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A6FE" w14:textId="3FC2563B" w:rsidR="0014207F" w:rsidRPr="00C747D7" w:rsidRDefault="0014207F" w:rsidP="00C747D7">
      <w:pPr>
        <w:pStyle w:val="Heading1"/>
        <w:spacing w:before="0" w:after="0" w:line="360" w:lineRule="auto"/>
        <w:jc w:val="center"/>
        <w:rPr>
          <w:rFonts w:asciiTheme="minorHAnsi" w:hAnsiTheme="minorHAnsi"/>
          <w:b/>
          <w:sz w:val="44"/>
          <w:szCs w:val="44"/>
        </w:rPr>
      </w:pPr>
      <w:bookmarkStart w:id="0" w:name="_9ytmulnyw89q" w:colFirst="0" w:colLast="0"/>
      <w:bookmarkStart w:id="1" w:name="_Toc136443059"/>
      <w:bookmarkEnd w:id="0"/>
      <w:r w:rsidRPr="00C747D7">
        <w:rPr>
          <w:rFonts w:asciiTheme="minorHAnsi" w:hAnsiTheme="minorHAnsi"/>
          <w:b/>
          <w:sz w:val="44"/>
          <w:szCs w:val="44"/>
        </w:rPr>
        <w:t>SOCIETY OF GYNAECOLOGY AND OBSTETRICS OF NIGERIA (SOGON)</w:t>
      </w:r>
      <w:bookmarkEnd w:id="1"/>
    </w:p>
    <w:p w14:paraId="64650A74" w14:textId="77777777" w:rsidR="00AB3B32" w:rsidRPr="00C747D7" w:rsidRDefault="00AB3B32" w:rsidP="00C747D7">
      <w:pPr>
        <w:spacing w:line="360" w:lineRule="auto"/>
        <w:rPr>
          <w:rFonts w:asciiTheme="minorHAnsi" w:hAnsiTheme="minorHAnsi"/>
        </w:rPr>
      </w:pPr>
    </w:p>
    <w:p w14:paraId="3C43BA69" w14:textId="77777777" w:rsidR="00DD7A48" w:rsidRDefault="00A8328F" w:rsidP="00DD7A48">
      <w:pPr>
        <w:spacing w:line="360" w:lineRule="auto"/>
        <w:jc w:val="center"/>
        <w:rPr>
          <w:rFonts w:asciiTheme="minorHAnsi" w:hAnsiTheme="minorHAnsi"/>
        </w:rPr>
      </w:pPr>
      <w:r w:rsidRPr="00C747D7">
        <w:rPr>
          <w:rFonts w:asciiTheme="minorHAnsi" w:hAnsiTheme="minorHAnsi"/>
          <w:noProof/>
        </w:rPr>
      </w:r>
      <w:r w:rsidR="00A8328F" w:rsidRPr="00C747D7">
        <w:rPr>
          <w:rFonts w:asciiTheme="minorHAnsi" w:hAnsiTheme="minorHAnsi"/>
          <w:noProof/>
        </w:rPr>
        <w:object w:dxaOrig="2019" w:dyaOrig="2019" w14:anchorId="3578B4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1.5pt;height:101.5pt;mso-width-percent:0;mso-height-percent:0;mso-width-percent:0;mso-height-percent:0" o:ole="">
            <v:imagedata r:id="rId8" o:title=""/>
          </v:shape>
          <o:OLEObject Type="Embed" ProgID="CorelDraw.Graphic.12" ShapeID="_x0000_i1025" DrawAspect="Content" ObjectID="_1773921331" r:id="rId9"/>
        </w:object>
      </w:r>
      <w:bookmarkStart w:id="2" w:name="_ibfxlqr5a9wp" w:colFirst="0" w:colLast="0"/>
      <w:bookmarkEnd w:id="2"/>
    </w:p>
    <w:p w14:paraId="49688945" w14:textId="77777777" w:rsidR="00DD7A48" w:rsidRDefault="00DD7A48" w:rsidP="00DD7A48">
      <w:pPr>
        <w:spacing w:line="360" w:lineRule="auto"/>
        <w:jc w:val="center"/>
        <w:rPr>
          <w:rFonts w:asciiTheme="minorHAnsi" w:hAnsiTheme="minorHAnsi"/>
        </w:rPr>
      </w:pPr>
    </w:p>
    <w:p w14:paraId="18D448B0" w14:textId="77777777" w:rsidR="00DD7A48" w:rsidRDefault="003A4349" w:rsidP="00DD7A48">
      <w:pPr>
        <w:spacing w:line="360" w:lineRule="auto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Procurement Policy</w:t>
      </w:r>
      <w:bookmarkStart w:id="3" w:name="_Toc136443061"/>
    </w:p>
    <w:p w14:paraId="66662AA2" w14:textId="77777777" w:rsidR="00DD7A48" w:rsidRDefault="006F76AF" w:rsidP="003B0DED">
      <w:pPr>
        <w:spacing w:line="360" w:lineRule="auto"/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Preface</w:t>
      </w:r>
      <w:bookmarkEnd w:id="3"/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bookmarkStart w:id="4" w:name="_Toc136443062"/>
    </w:p>
    <w:p w14:paraId="18114179" w14:textId="78AAE427" w:rsidR="00DD7A48" w:rsidRDefault="00DD7A48" w:rsidP="003B0DED">
      <w:pPr>
        <w:spacing w:line="360" w:lineRule="auto"/>
        <w:jc w:val="both"/>
        <w:rPr>
          <w:rFonts w:asciiTheme="minorHAnsi" w:hAnsiTheme="minorHAnsi"/>
        </w:rPr>
      </w:pPr>
      <w:r w:rsidRPr="00DD7A48">
        <w:rPr>
          <w:rFonts w:asciiTheme="minorHAnsi" w:hAnsiTheme="minorHAnsi"/>
        </w:rPr>
        <w:t>In keeping with its commitment</w:t>
      </w:r>
      <w:r w:rsidRPr="005C614B">
        <w:rPr>
          <w:rFonts w:asciiTheme="minorHAnsi" w:hAnsiTheme="minorHAnsi"/>
        </w:rPr>
        <w:t xml:space="preserve"> to </w:t>
      </w:r>
      <w:r w:rsidR="00587198">
        <w:rPr>
          <w:rFonts w:asciiTheme="minorHAnsi" w:hAnsiTheme="minorHAnsi"/>
        </w:rPr>
        <w:t>maintaining</w:t>
      </w:r>
      <w:r w:rsidRPr="005C614B">
        <w:rPr>
          <w:rFonts w:asciiTheme="minorHAnsi" w:hAnsiTheme="minorHAnsi"/>
        </w:rPr>
        <w:t xml:space="preserve"> the highest standards of conduct and ethics, </w:t>
      </w:r>
      <w:r w:rsidR="00182656">
        <w:rPr>
          <w:rFonts w:asciiTheme="minorHAnsi" w:hAnsiTheme="minorHAnsi"/>
        </w:rPr>
        <w:t xml:space="preserve">the Society of Gynaecology and Obstetrics of Nigeria (SOGON) </w:t>
      </w:r>
      <w:r w:rsidRPr="005C614B">
        <w:rPr>
          <w:rFonts w:asciiTheme="minorHAnsi" w:hAnsiTheme="minorHAnsi"/>
        </w:rPr>
        <w:t>has adopted this Procurement Policy (“Policy”) to ensure that</w:t>
      </w:r>
      <w:r w:rsidR="00182656">
        <w:rPr>
          <w:rFonts w:asciiTheme="minorHAnsi" w:hAnsiTheme="minorHAnsi"/>
        </w:rPr>
        <w:t xml:space="preserve"> </w:t>
      </w:r>
      <w:r w:rsidRPr="005C614B">
        <w:rPr>
          <w:rFonts w:asciiTheme="minorHAnsi" w:hAnsiTheme="minorHAnsi"/>
        </w:rPr>
        <w:t xml:space="preserve">goods and services purchased by </w:t>
      </w:r>
      <w:r w:rsidR="00A8328F">
        <w:rPr>
          <w:rFonts w:asciiTheme="minorHAnsi" w:hAnsiTheme="minorHAnsi"/>
        </w:rPr>
        <w:t>SOGON</w:t>
      </w:r>
      <w:r w:rsidRPr="005C614B">
        <w:rPr>
          <w:rFonts w:asciiTheme="minorHAnsi" w:hAnsiTheme="minorHAnsi"/>
        </w:rPr>
        <w:t xml:space="preserve"> are obtained </w:t>
      </w:r>
      <w:r w:rsidR="007D2032">
        <w:rPr>
          <w:rFonts w:asciiTheme="minorHAnsi" w:hAnsiTheme="minorHAnsi"/>
        </w:rPr>
        <w:t>cost-effectively</w:t>
      </w:r>
      <w:r w:rsidRPr="005C614B">
        <w:rPr>
          <w:rFonts w:asciiTheme="minorHAnsi" w:hAnsiTheme="minorHAnsi"/>
        </w:rPr>
        <w:t xml:space="preserve"> and </w:t>
      </w:r>
      <w:r w:rsidR="007C76AB">
        <w:rPr>
          <w:rFonts w:asciiTheme="minorHAnsi" w:hAnsiTheme="minorHAnsi"/>
        </w:rPr>
        <w:t xml:space="preserve">in </w:t>
      </w:r>
      <w:r w:rsidRPr="005C614B">
        <w:rPr>
          <w:rFonts w:asciiTheme="minorHAnsi" w:hAnsiTheme="minorHAnsi"/>
        </w:rPr>
        <w:t>compliance with</w:t>
      </w:r>
      <w:r w:rsidR="00587198">
        <w:rPr>
          <w:rFonts w:asciiTheme="minorHAnsi" w:hAnsiTheme="minorHAnsi"/>
        </w:rPr>
        <w:t xml:space="preserve"> </w:t>
      </w:r>
      <w:r w:rsidRPr="005C614B">
        <w:rPr>
          <w:rFonts w:asciiTheme="minorHAnsi" w:hAnsiTheme="minorHAnsi"/>
        </w:rPr>
        <w:t>applicable federal and state laws.</w:t>
      </w:r>
      <w:r w:rsidR="003B0DED">
        <w:rPr>
          <w:rFonts w:asciiTheme="minorHAnsi" w:hAnsiTheme="minorHAnsi"/>
        </w:rPr>
        <w:t xml:space="preserve"> </w:t>
      </w:r>
      <w:r w:rsidRPr="005C614B">
        <w:rPr>
          <w:rFonts w:asciiTheme="minorHAnsi" w:hAnsiTheme="minorHAnsi"/>
        </w:rPr>
        <w:t xml:space="preserve">The acquisition processes described in this Policy apply to all purchases made by (1) </w:t>
      </w:r>
      <w:r w:rsidR="007274E3">
        <w:rPr>
          <w:rFonts w:asciiTheme="minorHAnsi" w:hAnsiTheme="minorHAnsi"/>
        </w:rPr>
        <w:t>SOGON</w:t>
      </w:r>
      <w:r w:rsidRPr="005C614B">
        <w:rPr>
          <w:rFonts w:asciiTheme="minorHAnsi" w:hAnsiTheme="minorHAnsi"/>
        </w:rPr>
        <w:t>’s</w:t>
      </w:r>
      <w:r w:rsidR="007274E3">
        <w:rPr>
          <w:rFonts w:asciiTheme="minorHAnsi" w:hAnsiTheme="minorHAnsi"/>
        </w:rPr>
        <w:t xml:space="preserve"> </w:t>
      </w:r>
      <w:r w:rsidRPr="005C614B">
        <w:rPr>
          <w:rFonts w:asciiTheme="minorHAnsi" w:hAnsiTheme="minorHAnsi"/>
        </w:rPr>
        <w:t xml:space="preserve">Purchasing Department, and (2) </w:t>
      </w:r>
      <w:r w:rsidR="00695463">
        <w:rPr>
          <w:rFonts w:asciiTheme="minorHAnsi" w:hAnsiTheme="minorHAnsi"/>
        </w:rPr>
        <w:t>SOGON</w:t>
      </w:r>
      <w:r w:rsidRPr="005C614B">
        <w:rPr>
          <w:rFonts w:asciiTheme="minorHAnsi" w:hAnsiTheme="minorHAnsi"/>
        </w:rPr>
        <w:t xml:space="preserve"> programs independent of the Purchasing Department by</w:t>
      </w:r>
      <w:r w:rsidR="00695463">
        <w:rPr>
          <w:rFonts w:asciiTheme="minorHAnsi" w:hAnsiTheme="minorHAnsi"/>
        </w:rPr>
        <w:t xml:space="preserve"> </w:t>
      </w:r>
      <w:r w:rsidRPr="005C614B">
        <w:rPr>
          <w:rFonts w:asciiTheme="minorHAnsi" w:hAnsiTheme="minorHAnsi"/>
        </w:rPr>
        <w:t xml:space="preserve">employees, directors, </w:t>
      </w:r>
      <w:r w:rsidR="00673F80">
        <w:rPr>
          <w:rFonts w:asciiTheme="minorHAnsi" w:hAnsiTheme="minorHAnsi"/>
        </w:rPr>
        <w:t xml:space="preserve">executive </w:t>
      </w:r>
      <w:r w:rsidRPr="005C614B">
        <w:rPr>
          <w:rFonts w:asciiTheme="minorHAnsi" w:hAnsiTheme="minorHAnsi"/>
        </w:rPr>
        <w:t>officers, or agents (together, “</w:t>
      </w:r>
      <w:r w:rsidR="00673F80">
        <w:rPr>
          <w:rFonts w:asciiTheme="minorHAnsi" w:hAnsiTheme="minorHAnsi"/>
        </w:rPr>
        <w:t>SOGON</w:t>
      </w:r>
      <w:r w:rsidRPr="005C614B">
        <w:rPr>
          <w:rFonts w:asciiTheme="minorHAnsi" w:hAnsiTheme="minorHAnsi"/>
        </w:rPr>
        <w:t xml:space="preserve"> Purchasers”).</w:t>
      </w:r>
      <w:r w:rsidR="00695463">
        <w:rPr>
          <w:rFonts w:asciiTheme="minorHAnsi" w:hAnsiTheme="minorHAnsi"/>
        </w:rPr>
        <w:t xml:space="preserve"> </w:t>
      </w:r>
      <w:r w:rsidRPr="005C614B">
        <w:rPr>
          <w:rFonts w:asciiTheme="minorHAnsi" w:hAnsiTheme="minorHAnsi"/>
        </w:rPr>
        <w:t>Purchases may also be subject</w:t>
      </w:r>
      <w:r w:rsidR="00673F80">
        <w:rPr>
          <w:rFonts w:asciiTheme="minorHAnsi" w:hAnsiTheme="minorHAnsi"/>
        </w:rPr>
        <w:t xml:space="preserve"> </w:t>
      </w:r>
      <w:r w:rsidRPr="005C614B">
        <w:rPr>
          <w:rFonts w:asciiTheme="minorHAnsi" w:hAnsiTheme="minorHAnsi"/>
        </w:rPr>
        <w:t xml:space="preserve">to prior funding source approval and additional requirements imposed by grants or contracts. </w:t>
      </w:r>
      <w:r w:rsidR="00BC53BB">
        <w:rPr>
          <w:rFonts w:asciiTheme="minorHAnsi" w:hAnsiTheme="minorHAnsi"/>
        </w:rPr>
        <w:t xml:space="preserve">The </w:t>
      </w:r>
      <w:r w:rsidR="00B672DC">
        <w:rPr>
          <w:rFonts w:asciiTheme="minorHAnsi" w:hAnsiTheme="minorHAnsi"/>
        </w:rPr>
        <w:t>Secretary (</w:t>
      </w:r>
      <w:r w:rsidRPr="005C614B">
        <w:rPr>
          <w:rFonts w:asciiTheme="minorHAnsi" w:hAnsiTheme="minorHAnsi"/>
        </w:rPr>
        <w:t>Pro</w:t>
      </w:r>
      <w:r w:rsidR="00B672DC">
        <w:rPr>
          <w:rFonts w:asciiTheme="minorHAnsi" w:hAnsiTheme="minorHAnsi"/>
        </w:rPr>
        <w:t>ject</w:t>
      </w:r>
      <w:r w:rsidR="00673F80">
        <w:rPr>
          <w:rFonts w:asciiTheme="minorHAnsi" w:hAnsiTheme="minorHAnsi"/>
        </w:rPr>
        <w:t xml:space="preserve"> </w:t>
      </w:r>
      <w:r w:rsidR="00B672DC">
        <w:rPr>
          <w:rFonts w:asciiTheme="minorHAnsi" w:hAnsiTheme="minorHAnsi"/>
        </w:rPr>
        <w:t>Coordinator)</w:t>
      </w:r>
      <w:r w:rsidRPr="005C614B">
        <w:rPr>
          <w:rFonts w:asciiTheme="minorHAnsi" w:hAnsiTheme="minorHAnsi"/>
        </w:rPr>
        <w:t xml:space="preserve"> </w:t>
      </w:r>
      <w:r w:rsidR="00B672DC">
        <w:rPr>
          <w:rFonts w:asciiTheme="minorHAnsi" w:hAnsiTheme="minorHAnsi"/>
        </w:rPr>
        <w:t>is</w:t>
      </w:r>
      <w:r w:rsidRPr="005C614B">
        <w:rPr>
          <w:rFonts w:asciiTheme="minorHAnsi" w:hAnsiTheme="minorHAnsi"/>
        </w:rPr>
        <w:t xml:space="preserve"> responsible for reviewing any such additional requirements, bringing them to the attention</w:t>
      </w:r>
      <w:r w:rsidR="00BC53BB">
        <w:rPr>
          <w:rFonts w:asciiTheme="minorHAnsi" w:hAnsiTheme="minorHAnsi"/>
        </w:rPr>
        <w:t xml:space="preserve"> </w:t>
      </w:r>
      <w:r w:rsidRPr="005C614B">
        <w:rPr>
          <w:rFonts w:asciiTheme="minorHAnsi" w:hAnsiTheme="minorHAnsi"/>
        </w:rPr>
        <w:t xml:space="preserve">of the Purchasing Department, and ensuring that contractors and vendors perform </w:t>
      </w:r>
      <w:r w:rsidR="007F36AF">
        <w:rPr>
          <w:rFonts w:asciiTheme="minorHAnsi" w:hAnsiTheme="minorHAnsi"/>
        </w:rPr>
        <w:t>per</w:t>
      </w:r>
      <w:r w:rsidR="00BC53BB">
        <w:rPr>
          <w:rFonts w:asciiTheme="minorHAnsi" w:hAnsiTheme="minorHAnsi"/>
        </w:rPr>
        <w:t xml:space="preserve"> </w:t>
      </w:r>
      <w:r w:rsidRPr="005C614B">
        <w:rPr>
          <w:rFonts w:asciiTheme="minorHAnsi" w:hAnsiTheme="minorHAnsi"/>
        </w:rPr>
        <w:t>the terms, conditions, and specifications of their contracts or purchase orders.</w:t>
      </w:r>
      <w:r w:rsidR="007F36AF">
        <w:rPr>
          <w:rFonts w:asciiTheme="minorHAnsi" w:hAnsiTheme="minorHAnsi"/>
        </w:rPr>
        <w:t xml:space="preserve"> </w:t>
      </w:r>
    </w:p>
    <w:p w14:paraId="50147E59" w14:textId="77777777" w:rsidR="003B0DED" w:rsidRDefault="003B0DED" w:rsidP="003B0DED">
      <w:pPr>
        <w:spacing w:line="360" w:lineRule="auto"/>
        <w:jc w:val="both"/>
        <w:rPr>
          <w:rFonts w:asciiTheme="minorHAnsi" w:hAnsiTheme="minorHAnsi"/>
        </w:rPr>
      </w:pPr>
    </w:p>
    <w:p w14:paraId="15210CF0" w14:textId="77777777" w:rsidR="00774606" w:rsidRDefault="00B276A1" w:rsidP="00774606">
      <w:pPr>
        <w:pStyle w:val="Heading2"/>
        <w:keepNext w:val="0"/>
        <w:keepLines w:val="0"/>
        <w:spacing w:before="0" w:after="0" w:line="360" w:lineRule="auto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Code of Conduct</w:t>
      </w:r>
      <w:bookmarkEnd w:id="4"/>
    </w:p>
    <w:p w14:paraId="3C1A961D" w14:textId="77777777" w:rsidR="005056CE" w:rsidRDefault="00774606" w:rsidP="005056CE">
      <w:pPr>
        <w:pStyle w:val="Heading2"/>
        <w:keepNext w:val="0"/>
        <w:keepLines w:val="0"/>
        <w:numPr>
          <w:ilvl w:val="0"/>
          <w:numId w:val="27"/>
        </w:numPr>
        <w:spacing w:before="0" w:after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SOGON</w:t>
      </w:r>
      <w:r w:rsidR="0020017E" w:rsidRPr="0020017E">
        <w:rPr>
          <w:rFonts w:asciiTheme="minorHAnsi" w:hAnsiTheme="minorHAnsi"/>
          <w:sz w:val="22"/>
          <w:szCs w:val="22"/>
        </w:rPr>
        <w:t xml:space="preserve"> Purchasers shall not participate in the selection, award, or administration of a contract</w:t>
      </w:r>
      <w:r>
        <w:rPr>
          <w:rFonts w:asciiTheme="minorHAnsi" w:hAnsiTheme="minorHAnsi"/>
          <w:sz w:val="22"/>
          <w:szCs w:val="22"/>
        </w:rPr>
        <w:t xml:space="preserve"> </w:t>
      </w:r>
      <w:r w:rsidR="0020017E" w:rsidRPr="0020017E">
        <w:rPr>
          <w:rFonts w:asciiTheme="minorHAnsi" w:hAnsiTheme="minorHAnsi"/>
          <w:sz w:val="22"/>
          <w:szCs w:val="22"/>
        </w:rPr>
        <w:t>if they have a real or apparent conflict of interest. Such a conflict arises when:</w:t>
      </w:r>
    </w:p>
    <w:p w14:paraId="3C7E02F0" w14:textId="77777777" w:rsidR="005056CE" w:rsidRDefault="0020017E" w:rsidP="005056CE">
      <w:pPr>
        <w:pStyle w:val="Heading2"/>
        <w:keepNext w:val="0"/>
        <w:keepLines w:val="0"/>
        <w:numPr>
          <w:ilvl w:val="1"/>
          <w:numId w:val="27"/>
        </w:numPr>
        <w:spacing w:before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5056CE">
        <w:rPr>
          <w:rFonts w:asciiTheme="minorHAnsi" w:hAnsiTheme="minorHAnsi"/>
          <w:sz w:val="22"/>
          <w:szCs w:val="22"/>
        </w:rPr>
        <w:t xml:space="preserve">The </w:t>
      </w:r>
      <w:r w:rsidR="004073D0" w:rsidRPr="005056CE">
        <w:rPr>
          <w:rFonts w:asciiTheme="minorHAnsi" w:hAnsiTheme="minorHAnsi"/>
          <w:sz w:val="22"/>
          <w:szCs w:val="22"/>
        </w:rPr>
        <w:t>SOGON</w:t>
      </w:r>
      <w:r w:rsidRPr="005056CE">
        <w:rPr>
          <w:rFonts w:asciiTheme="minorHAnsi" w:hAnsiTheme="minorHAnsi"/>
          <w:sz w:val="22"/>
          <w:szCs w:val="22"/>
        </w:rPr>
        <w:t xml:space="preserve"> Purchaser; any immediate family member (spouse, child, parent, parent</w:t>
      </w:r>
      <w:r w:rsidR="004073D0" w:rsidRPr="005056CE">
        <w:rPr>
          <w:rFonts w:asciiTheme="minorHAnsi" w:hAnsiTheme="minorHAnsi"/>
          <w:sz w:val="22"/>
          <w:szCs w:val="22"/>
        </w:rPr>
        <w:t>-</w:t>
      </w:r>
      <w:r w:rsidRPr="005056CE">
        <w:rPr>
          <w:rFonts w:asciiTheme="minorHAnsi" w:hAnsiTheme="minorHAnsi"/>
          <w:sz w:val="22"/>
          <w:szCs w:val="22"/>
        </w:rPr>
        <w:t>in-law, sibling, or sibling-in-law); partner; or an organization that employs, or is</w:t>
      </w:r>
      <w:r w:rsidR="004073D0" w:rsidRPr="005056CE">
        <w:rPr>
          <w:rFonts w:asciiTheme="minorHAnsi" w:hAnsiTheme="minorHAnsi"/>
          <w:sz w:val="22"/>
          <w:szCs w:val="22"/>
        </w:rPr>
        <w:t xml:space="preserve"> </w:t>
      </w:r>
      <w:r w:rsidRPr="005056CE">
        <w:rPr>
          <w:rFonts w:asciiTheme="minorHAnsi" w:hAnsiTheme="minorHAnsi"/>
          <w:sz w:val="22"/>
          <w:szCs w:val="22"/>
        </w:rPr>
        <w:t>about to employ, any of the above has a direct or indirect financial or other</w:t>
      </w:r>
      <w:r w:rsidR="004073D0" w:rsidRPr="005056CE">
        <w:rPr>
          <w:rFonts w:asciiTheme="minorHAnsi" w:hAnsiTheme="minorHAnsi"/>
          <w:sz w:val="22"/>
          <w:szCs w:val="22"/>
        </w:rPr>
        <w:t xml:space="preserve"> </w:t>
      </w:r>
      <w:r w:rsidRPr="005056CE">
        <w:rPr>
          <w:rFonts w:asciiTheme="minorHAnsi" w:hAnsiTheme="minorHAnsi"/>
          <w:sz w:val="22"/>
          <w:szCs w:val="22"/>
        </w:rPr>
        <w:t>interest in or will receive a tangible personal benefit from a firm or individual</w:t>
      </w:r>
      <w:r w:rsidR="00F059AD" w:rsidRPr="005056CE">
        <w:rPr>
          <w:rFonts w:asciiTheme="minorHAnsi" w:hAnsiTheme="minorHAnsi"/>
          <w:sz w:val="22"/>
          <w:szCs w:val="22"/>
        </w:rPr>
        <w:t xml:space="preserve"> </w:t>
      </w:r>
      <w:r w:rsidRPr="005056CE">
        <w:rPr>
          <w:rFonts w:asciiTheme="minorHAnsi" w:hAnsiTheme="minorHAnsi"/>
          <w:sz w:val="22"/>
          <w:szCs w:val="22"/>
        </w:rPr>
        <w:t xml:space="preserve">considered for the contract award. </w:t>
      </w:r>
    </w:p>
    <w:p w14:paraId="6EA58B5C" w14:textId="3BA8241B" w:rsidR="006F76AF" w:rsidRPr="005056CE" w:rsidRDefault="0020017E" w:rsidP="005056CE">
      <w:pPr>
        <w:pStyle w:val="Heading2"/>
        <w:keepNext w:val="0"/>
        <w:keepLines w:val="0"/>
        <w:numPr>
          <w:ilvl w:val="1"/>
          <w:numId w:val="27"/>
        </w:numPr>
        <w:spacing w:before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5056CE">
        <w:rPr>
          <w:rFonts w:asciiTheme="minorHAnsi" w:hAnsiTheme="minorHAnsi"/>
          <w:sz w:val="22"/>
          <w:szCs w:val="22"/>
        </w:rPr>
        <w:lastRenderedPageBreak/>
        <w:t xml:space="preserve">An “organizational conflict of interest” is created because of a relationship </w:t>
      </w:r>
      <w:r w:rsidR="00F059AD" w:rsidRPr="005056CE">
        <w:rPr>
          <w:rFonts w:asciiTheme="minorHAnsi" w:hAnsiTheme="minorHAnsi"/>
          <w:sz w:val="22"/>
          <w:szCs w:val="22"/>
        </w:rPr>
        <w:t>SOGON</w:t>
      </w:r>
      <w:r w:rsidRPr="005056CE">
        <w:rPr>
          <w:rFonts w:asciiTheme="minorHAnsi" w:hAnsiTheme="minorHAnsi"/>
          <w:sz w:val="22"/>
          <w:szCs w:val="22"/>
        </w:rPr>
        <w:t xml:space="preserve"> has</w:t>
      </w:r>
      <w:r w:rsidR="00F059AD" w:rsidRPr="005056CE">
        <w:rPr>
          <w:rFonts w:asciiTheme="minorHAnsi" w:hAnsiTheme="minorHAnsi"/>
          <w:sz w:val="22"/>
          <w:szCs w:val="22"/>
        </w:rPr>
        <w:t xml:space="preserve"> </w:t>
      </w:r>
      <w:r w:rsidRPr="005056CE">
        <w:rPr>
          <w:rFonts w:asciiTheme="minorHAnsi" w:hAnsiTheme="minorHAnsi"/>
          <w:sz w:val="22"/>
          <w:szCs w:val="22"/>
        </w:rPr>
        <w:t>with a parent, affiliate, or subsidiary organization that is involved in the transaction</w:t>
      </w:r>
      <w:r w:rsidR="00550932" w:rsidRPr="00550932">
        <w:t xml:space="preserve"> </w:t>
      </w:r>
      <w:r w:rsidR="00550932" w:rsidRPr="005056CE">
        <w:rPr>
          <w:rFonts w:asciiTheme="minorHAnsi" w:hAnsiTheme="minorHAnsi"/>
          <w:sz w:val="22"/>
          <w:szCs w:val="22"/>
        </w:rPr>
        <w:t>such that SOGON is or appears to be unable to be impartial in conducting a procurement action involving the related organization.</w:t>
      </w:r>
    </w:p>
    <w:p w14:paraId="176B7F9F" w14:textId="77777777" w:rsidR="00117BF4" w:rsidRDefault="00117BF4" w:rsidP="00117BF4">
      <w:pPr>
        <w:pStyle w:val="Heading2"/>
        <w:keepNext w:val="0"/>
        <w:keepLines w:val="0"/>
        <w:spacing w:before="0" w:after="0" w:line="360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065CCA63" w14:textId="77777777" w:rsidR="00117BF4" w:rsidRDefault="00CB717E" w:rsidP="00117BF4">
      <w:pPr>
        <w:pStyle w:val="Heading2"/>
        <w:keepNext w:val="0"/>
        <w:keepLines w:val="0"/>
        <w:numPr>
          <w:ilvl w:val="0"/>
          <w:numId w:val="27"/>
        </w:numPr>
        <w:spacing w:before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CB717E">
        <w:rPr>
          <w:rFonts w:asciiTheme="minorHAnsi" w:hAnsiTheme="minorHAnsi"/>
          <w:sz w:val="22"/>
          <w:szCs w:val="22"/>
        </w:rPr>
        <w:t>SOGON</w:t>
      </w:r>
      <w:r w:rsidR="00155AD9" w:rsidRPr="00CB717E">
        <w:rPr>
          <w:rFonts w:asciiTheme="minorHAnsi" w:hAnsiTheme="minorHAnsi"/>
          <w:sz w:val="22"/>
          <w:szCs w:val="22"/>
        </w:rPr>
        <w:t xml:space="preserve"> Purchasers shall not solicit or accept gifts, money, gratuities, </w:t>
      </w:r>
      <w:proofErr w:type="spellStart"/>
      <w:r w:rsidR="00155AD9" w:rsidRPr="00CB717E">
        <w:rPr>
          <w:rFonts w:asciiTheme="minorHAnsi" w:hAnsiTheme="minorHAnsi"/>
          <w:sz w:val="22"/>
          <w:szCs w:val="22"/>
        </w:rPr>
        <w:t>favo</w:t>
      </w:r>
      <w:r w:rsidRPr="00CB717E">
        <w:rPr>
          <w:rFonts w:asciiTheme="minorHAnsi" w:hAnsiTheme="minorHAnsi"/>
          <w:sz w:val="22"/>
          <w:szCs w:val="22"/>
        </w:rPr>
        <w:t>u</w:t>
      </w:r>
      <w:r w:rsidR="00155AD9" w:rsidRPr="00CB717E">
        <w:rPr>
          <w:rFonts w:asciiTheme="minorHAnsi" w:hAnsiTheme="minorHAnsi"/>
          <w:sz w:val="22"/>
          <w:szCs w:val="22"/>
        </w:rPr>
        <w:t>rs</w:t>
      </w:r>
      <w:proofErr w:type="spellEnd"/>
      <w:r w:rsidR="00155AD9" w:rsidRPr="00CB717E">
        <w:rPr>
          <w:rFonts w:asciiTheme="minorHAnsi" w:hAnsiTheme="minorHAnsi"/>
          <w:sz w:val="22"/>
          <w:szCs w:val="22"/>
        </w:rPr>
        <w:t>, or anything of</w:t>
      </w:r>
      <w:r w:rsidRPr="00CB717E">
        <w:rPr>
          <w:rFonts w:asciiTheme="minorHAnsi" w:hAnsiTheme="minorHAnsi"/>
          <w:sz w:val="22"/>
          <w:szCs w:val="22"/>
        </w:rPr>
        <w:t xml:space="preserve"> </w:t>
      </w:r>
      <w:r w:rsidR="00155AD9" w:rsidRPr="00CB717E">
        <w:rPr>
          <w:rFonts w:asciiTheme="minorHAnsi" w:hAnsiTheme="minorHAnsi"/>
          <w:sz w:val="22"/>
          <w:szCs w:val="22"/>
        </w:rPr>
        <w:t>monetary value, except unsolicited items or services of nominal value from vendors,</w:t>
      </w:r>
      <w:r w:rsidRPr="00CB717E">
        <w:rPr>
          <w:rFonts w:asciiTheme="minorHAnsi" w:hAnsiTheme="minorHAnsi"/>
          <w:sz w:val="22"/>
          <w:szCs w:val="22"/>
        </w:rPr>
        <w:t xml:space="preserve"> </w:t>
      </w:r>
      <w:r w:rsidR="00155AD9" w:rsidRPr="00CB717E">
        <w:rPr>
          <w:rFonts w:asciiTheme="minorHAnsi" w:hAnsiTheme="minorHAnsi"/>
          <w:sz w:val="22"/>
          <w:szCs w:val="22"/>
        </w:rPr>
        <w:t>prospective vendors, parties to subcontracts, or any other person or entity that receives</w:t>
      </w:r>
      <w:r w:rsidRPr="00CB717E">
        <w:rPr>
          <w:rFonts w:asciiTheme="minorHAnsi" w:hAnsiTheme="minorHAnsi"/>
          <w:sz w:val="22"/>
          <w:szCs w:val="22"/>
        </w:rPr>
        <w:t xml:space="preserve"> </w:t>
      </w:r>
      <w:r w:rsidR="00155AD9" w:rsidRPr="00CB717E">
        <w:rPr>
          <w:rFonts w:asciiTheme="minorHAnsi" w:hAnsiTheme="minorHAnsi"/>
          <w:sz w:val="22"/>
          <w:szCs w:val="22"/>
        </w:rPr>
        <w:t xml:space="preserve">or may receive, compensation for providing goods or performing services for </w:t>
      </w:r>
      <w:r w:rsidR="00081592">
        <w:rPr>
          <w:rFonts w:asciiTheme="minorHAnsi" w:hAnsiTheme="minorHAnsi"/>
          <w:sz w:val="22"/>
          <w:szCs w:val="22"/>
        </w:rPr>
        <w:t>SOGON</w:t>
      </w:r>
      <w:r w:rsidR="00117BF4">
        <w:rPr>
          <w:rFonts w:asciiTheme="minorHAnsi" w:hAnsiTheme="minorHAnsi"/>
          <w:sz w:val="22"/>
          <w:szCs w:val="22"/>
        </w:rPr>
        <w:t>.</w:t>
      </w:r>
    </w:p>
    <w:p w14:paraId="4037A24F" w14:textId="77777777" w:rsidR="00117BF4" w:rsidRDefault="00117BF4" w:rsidP="00117BF4">
      <w:pPr>
        <w:pStyle w:val="Heading2"/>
        <w:keepNext w:val="0"/>
        <w:keepLines w:val="0"/>
        <w:spacing w:before="0" w:after="0" w:line="360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701B4AF2" w14:textId="748A29A8" w:rsidR="00117BF4" w:rsidRPr="00117BF4" w:rsidRDefault="00117BF4" w:rsidP="00117BF4">
      <w:pPr>
        <w:pStyle w:val="Heading2"/>
        <w:keepNext w:val="0"/>
        <w:keepLines w:val="0"/>
        <w:numPr>
          <w:ilvl w:val="0"/>
          <w:numId w:val="27"/>
        </w:numPr>
        <w:spacing w:before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117BF4">
        <w:rPr>
          <w:rFonts w:asciiTheme="minorHAnsi" w:hAnsiTheme="minorHAnsi"/>
          <w:sz w:val="22"/>
          <w:szCs w:val="22"/>
        </w:rPr>
        <w:t xml:space="preserve">All SOGON Purchasers shall review and comply with SOGON’s procedures for disclosing, </w:t>
      </w:r>
      <w:proofErr w:type="gramStart"/>
      <w:r w:rsidRPr="00117BF4">
        <w:rPr>
          <w:rFonts w:asciiTheme="minorHAnsi" w:hAnsiTheme="minorHAnsi"/>
          <w:sz w:val="22"/>
          <w:szCs w:val="22"/>
        </w:rPr>
        <w:t>reviewing</w:t>
      </w:r>
      <w:proofErr w:type="gramEnd"/>
      <w:r w:rsidRPr="00117BF4">
        <w:rPr>
          <w:rFonts w:asciiTheme="minorHAnsi" w:hAnsiTheme="minorHAnsi"/>
          <w:sz w:val="22"/>
          <w:szCs w:val="22"/>
        </w:rPr>
        <w:t xml:space="preserve"> and addressing actual and potential conflicts of interest.</w:t>
      </w:r>
    </w:p>
    <w:p w14:paraId="305730D3" w14:textId="77777777" w:rsidR="0020017E" w:rsidRDefault="0020017E" w:rsidP="0020017E"/>
    <w:p w14:paraId="5F61DE0C" w14:textId="3F16FCF0" w:rsidR="00B81BDD" w:rsidRDefault="00756908" w:rsidP="002D3F51">
      <w:pPr>
        <w:pStyle w:val="Heading2"/>
        <w:keepNext w:val="0"/>
        <w:keepLines w:val="0"/>
        <w:spacing w:before="0" w:after="0"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756908">
        <w:rPr>
          <w:rFonts w:asciiTheme="minorHAnsi" w:hAnsiTheme="minorHAnsi"/>
          <w:b/>
          <w:sz w:val="28"/>
          <w:szCs w:val="28"/>
        </w:rPr>
        <w:t>Procurement Requirements and Considerations</w:t>
      </w:r>
    </w:p>
    <w:p w14:paraId="2103A318" w14:textId="06AE0E68" w:rsidR="00947402" w:rsidRPr="002933C4" w:rsidRDefault="002933C4" w:rsidP="002933C4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Theme="minorHAnsi" w:hAnsiTheme="minorHAnsi"/>
        </w:rPr>
      </w:pPr>
      <w:r w:rsidRPr="002933C4">
        <w:rPr>
          <w:rFonts w:asciiTheme="minorHAnsi" w:hAnsiTheme="minorHAnsi"/>
          <w:b/>
          <w:bCs/>
          <w:u w:val="single"/>
        </w:rPr>
        <w:t>Competition</w:t>
      </w:r>
      <w:r w:rsidRPr="002933C4">
        <w:rPr>
          <w:rFonts w:asciiTheme="minorHAnsi" w:hAnsiTheme="minorHAnsi"/>
        </w:rPr>
        <w:t xml:space="preserve">. All procurements shall be conducted in a manner that provides, to the maximum extent practical, </w:t>
      </w:r>
      <w:proofErr w:type="gramStart"/>
      <w:r w:rsidRPr="002933C4">
        <w:rPr>
          <w:rFonts w:asciiTheme="minorHAnsi" w:hAnsiTheme="minorHAnsi"/>
        </w:rPr>
        <w:t>full</w:t>
      </w:r>
      <w:proofErr w:type="gramEnd"/>
      <w:r w:rsidRPr="002933C4">
        <w:rPr>
          <w:rFonts w:asciiTheme="minorHAnsi" w:hAnsiTheme="minorHAnsi"/>
        </w:rPr>
        <w:t xml:space="preserve"> and open competition. Procurements shall:</w:t>
      </w:r>
    </w:p>
    <w:p w14:paraId="44F25A9D" w14:textId="77777777" w:rsidR="00104CAF" w:rsidRDefault="00104CAF" w:rsidP="00104CA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104CAF">
        <w:rPr>
          <w:rFonts w:asciiTheme="minorHAnsi" w:hAnsiTheme="minorHAnsi"/>
        </w:rPr>
        <w:t>Avoid noncompetitive practices that may restrict or eliminate competition, including but not limited to:</w:t>
      </w:r>
    </w:p>
    <w:p w14:paraId="3FA8DD13" w14:textId="039C1425" w:rsidR="00C64C9A" w:rsidRPr="00C64C9A" w:rsidRDefault="00C64C9A" w:rsidP="00C64C9A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C64C9A">
        <w:rPr>
          <w:rFonts w:asciiTheme="minorHAnsi" w:hAnsiTheme="minorHAnsi"/>
        </w:rPr>
        <w:t>Unreasonable qualification requirements.</w:t>
      </w:r>
    </w:p>
    <w:p w14:paraId="4C35E6B0" w14:textId="5EE68750" w:rsidR="00C64C9A" w:rsidRPr="00C64C9A" w:rsidRDefault="00C64C9A" w:rsidP="00C64C9A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C64C9A">
        <w:rPr>
          <w:rFonts w:asciiTheme="minorHAnsi" w:hAnsiTheme="minorHAnsi"/>
        </w:rPr>
        <w:t>Unnecessary experience and excessive bonding requirements.</w:t>
      </w:r>
    </w:p>
    <w:p w14:paraId="4ADFBE09" w14:textId="60AEC351" w:rsidR="00C64C9A" w:rsidRPr="00C64C9A" w:rsidRDefault="00C64C9A" w:rsidP="00C64C9A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C64C9A">
        <w:rPr>
          <w:rFonts w:asciiTheme="minorHAnsi" w:hAnsiTheme="minorHAnsi"/>
        </w:rPr>
        <w:t>Noncompetitive pricing practices between firms or affiliated companies.</w:t>
      </w:r>
    </w:p>
    <w:p w14:paraId="048A3FC8" w14:textId="42504D1B" w:rsidR="00C64C9A" w:rsidRPr="00C64C9A" w:rsidRDefault="00C64C9A" w:rsidP="00C64C9A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C64C9A">
        <w:rPr>
          <w:rFonts w:asciiTheme="minorHAnsi" w:hAnsiTheme="minorHAnsi"/>
        </w:rPr>
        <w:t>Noncompetitive contracts to consultants on retainer contracts.</w:t>
      </w:r>
    </w:p>
    <w:p w14:paraId="46BD8D55" w14:textId="0E0DE44C" w:rsidR="00C64C9A" w:rsidRPr="00C64C9A" w:rsidRDefault="00C64C9A" w:rsidP="00C64C9A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C64C9A">
        <w:rPr>
          <w:rFonts w:asciiTheme="minorHAnsi" w:hAnsiTheme="minorHAnsi"/>
        </w:rPr>
        <w:t>Organizational conflicts of interest.</w:t>
      </w:r>
    </w:p>
    <w:p w14:paraId="70E3E020" w14:textId="5A372908" w:rsidR="00C64C9A" w:rsidRPr="00C64C9A" w:rsidRDefault="00C64C9A" w:rsidP="00C64C9A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C64C9A">
        <w:rPr>
          <w:rFonts w:asciiTheme="minorHAnsi" w:hAnsiTheme="minorHAnsi"/>
        </w:rPr>
        <w:t>Specifying “brand name” only instead of allowing “an equal to” product.</w:t>
      </w:r>
    </w:p>
    <w:p w14:paraId="7CB29975" w14:textId="1CBB4412" w:rsidR="001276BA" w:rsidRPr="00104CAF" w:rsidRDefault="00C64C9A" w:rsidP="00C64C9A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C64C9A">
        <w:rPr>
          <w:rFonts w:asciiTheme="minorHAnsi" w:hAnsiTheme="minorHAnsi"/>
        </w:rPr>
        <w:t xml:space="preserve">Arbitrary actions. </w:t>
      </w:r>
    </w:p>
    <w:p w14:paraId="6AD8CB78" w14:textId="6D745FD7" w:rsidR="00163381" w:rsidRPr="00163381" w:rsidRDefault="00163381" w:rsidP="001633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163381">
        <w:rPr>
          <w:rFonts w:asciiTheme="minorHAnsi" w:hAnsiTheme="minorHAnsi"/>
        </w:rPr>
        <w:t xml:space="preserve">Not intentionally split a single purchase into two or more separate purchases to avoid </w:t>
      </w:r>
      <w:r w:rsidR="005A5DD9">
        <w:rPr>
          <w:rFonts w:asciiTheme="minorHAnsi" w:hAnsiTheme="minorHAnsi"/>
        </w:rPr>
        <w:t>currency</w:t>
      </w:r>
      <w:r w:rsidRPr="00163381">
        <w:rPr>
          <w:rFonts w:asciiTheme="minorHAnsi" w:hAnsiTheme="minorHAnsi"/>
        </w:rPr>
        <w:t xml:space="preserve"> thresholds that require more formal procurement methods.</w:t>
      </w:r>
    </w:p>
    <w:p w14:paraId="02A8A7B1" w14:textId="77777777" w:rsidR="00EA164F" w:rsidRDefault="0011538F" w:rsidP="00EA164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11538F">
        <w:rPr>
          <w:rFonts w:asciiTheme="minorHAnsi" w:hAnsiTheme="minorHAnsi"/>
        </w:rPr>
        <w:t>Exclude contractors that develop or draft specifications, requirements, statements of work, or invitations for bids or requests for a proposal from competing for such procurement.</w:t>
      </w:r>
    </w:p>
    <w:p w14:paraId="2C081699" w14:textId="39D827BE" w:rsidR="00EA164F" w:rsidRPr="00EA164F" w:rsidRDefault="00EA164F" w:rsidP="00EA164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EA164F">
        <w:rPr>
          <w:rFonts w:asciiTheme="minorHAnsi" w:hAnsiTheme="minorHAnsi"/>
        </w:rPr>
        <w:t>Include in any prequalified list an adequate number of current, qualified vendors, firms, or products.</w:t>
      </w:r>
    </w:p>
    <w:p w14:paraId="3AF89503" w14:textId="3A4D9117" w:rsidR="00EA164F" w:rsidRPr="00EA164F" w:rsidRDefault="00EA164F" w:rsidP="00EA164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EA164F">
        <w:rPr>
          <w:rFonts w:asciiTheme="minorHAnsi" w:hAnsiTheme="minorHAnsi"/>
        </w:rPr>
        <w:t>Not preclude potential bidders from qualifying during the solicitation period.</w:t>
      </w:r>
    </w:p>
    <w:p w14:paraId="78B2D8E8" w14:textId="57EFA5B3" w:rsidR="0011538F" w:rsidRPr="0095030A" w:rsidRDefault="00EA164F" w:rsidP="0095030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EA164F">
        <w:rPr>
          <w:rFonts w:asciiTheme="minorHAnsi" w:hAnsiTheme="minorHAnsi"/>
        </w:rPr>
        <w:lastRenderedPageBreak/>
        <w:t>Not use any geographic preferences (state, local or tribal) in the evaluation of bids or</w:t>
      </w:r>
      <w:r w:rsidR="0095030A">
        <w:rPr>
          <w:rFonts w:asciiTheme="minorHAnsi" w:hAnsiTheme="minorHAnsi"/>
        </w:rPr>
        <w:t xml:space="preserve"> </w:t>
      </w:r>
      <w:r w:rsidRPr="0095030A">
        <w:rPr>
          <w:rFonts w:asciiTheme="minorHAnsi" w:hAnsiTheme="minorHAnsi"/>
        </w:rPr>
        <w:t xml:space="preserve">proposals, except where expressly mandated or encouraged by applicable </w:t>
      </w:r>
      <w:r w:rsidR="0095030A">
        <w:rPr>
          <w:rFonts w:asciiTheme="minorHAnsi" w:hAnsiTheme="minorHAnsi"/>
        </w:rPr>
        <w:t xml:space="preserve">State or </w:t>
      </w:r>
      <w:r w:rsidRPr="0095030A">
        <w:rPr>
          <w:rFonts w:asciiTheme="minorHAnsi" w:hAnsiTheme="minorHAnsi"/>
        </w:rPr>
        <w:t>Federal</w:t>
      </w:r>
      <w:r w:rsidR="0095030A">
        <w:rPr>
          <w:rFonts w:asciiTheme="minorHAnsi" w:hAnsiTheme="minorHAnsi"/>
        </w:rPr>
        <w:t xml:space="preserve"> </w:t>
      </w:r>
      <w:r w:rsidRPr="0095030A">
        <w:rPr>
          <w:rFonts w:asciiTheme="minorHAnsi" w:hAnsiTheme="minorHAnsi"/>
        </w:rPr>
        <w:t>statutes.</w:t>
      </w:r>
    </w:p>
    <w:p w14:paraId="0C0FB46B" w14:textId="77777777" w:rsidR="001276BA" w:rsidRDefault="001276BA" w:rsidP="002D3F51">
      <w:pPr>
        <w:spacing w:line="360" w:lineRule="auto"/>
        <w:jc w:val="both"/>
        <w:rPr>
          <w:rFonts w:asciiTheme="minorHAnsi" w:hAnsiTheme="minorHAnsi"/>
        </w:rPr>
      </w:pPr>
    </w:p>
    <w:p w14:paraId="5F826C36" w14:textId="34F9736A" w:rsidR="00CE7BD1" w:rsidRPr="00116368" w:rsidRDefault="00116368" w:rsidP="00116368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Theme="minorHAnsi" w:hAnsiTheme="minorHAnsi"/>
        </w:rPr>
      </w:pPr>
      <w:r w:rsidRPr="00116368">
        <w:rPr>
          <w:rFonts w:asciiTheme="minorHAnsi" w:hAnsiTheme="minorHAnsi"/>
          <w:b/>
          <w:bCs/>
          <w:u w:val="single"/>
        </w:rPr>
        <w:t>Profit</w:t>
      </w:r>
      <w:r w:rsidR="00CE7BD1" w:rsidRPr="00116368">
        <w:rPr>
          <w:rFonts w:asciiTheme="minorHAnsi" w:hAnsiTheme="minorHAnsi"/>
        </w:rPr>
        <w:t xml:space="preserve">. </w:t>
      </w:r>
      <w:r w:rsidRPr="00116368">
        <w:rPr>
          <w:rFonts w:asciiTheme="minorHAnsi" w:hAnsiTheme="minorHAnsi"/>
        </w:rPr>
        <w:t>For sole source procurements or when cost analysis is used, profit must be negotiated as a separate element of the procurement price.</w:t>
      </w:r>
    </w:p>
    <w:p w14:paraId="0D14312A" w14:textId="4EFFAC72" w:rsidR="003C1BE6" w:rsidRDefault="00B77077" w:rsidP="00B77077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Theme="minorHAnsi" w:hAnsiTheme="minorHAnsi"/>
        </w:rPr>
      </w:pPr>
      <w:r w:rsidRPr="003C1BE6">
        <w:rPr>
          <w:rFonts w:asciiTheme="minorHAnsi" w:hAnsiTheme="minorHAnsi"/>
        </w:rPr>
        <w:t xml:space="preserve">To establish a fair and reasonable profit, consider </w:t>
      </w:r>
      <w:r w:rsidR="003C1BE6">
        <w:rPr>
          <w:rFonts w:asciiTheme="minorHAnsi" w:hAnsiTheme="minorHAnsi"/>
        </w:rPr>
        <w:t xml:space="preserve">the </w:t>
      </w:r>
      <w:r w:rsidRPr="003C1BE6">
        <w:rPr>
          <w:rFonts w:asciiTheme="minorHAnsi" w:hAnsiTheme="minorHAnsi"/>
        </w:rPr>
        <w:t>complexity of work performed, risk</w:t>
      </w:r>
      <w:r w:rsidR="003C1BE6" w:rsidRPr="003C1BE6">
        <w:rPr>
          <w:rFonts w:asciiTheme="minorHAnsi" w:hAnsiTheme="minorHAnsi"/>
        </w:rPr>
        <w:t xml:space="preserve"> </w:t>
      </w:r>
      <w:r w:rsidRPr="003C1BE6">
        <w:rPr>
          <w:rFonts w:asciiTheme="minorHAnsi" w:hAnsiTheme="minorHAnsi"/>
        </w:rPr>
        <w:t xml:space="preserve">borne by </w:t>
      </w:r>
      <w:r w:rsidR="00AA7CE2">
        <w:rPr>
          <w:rFonts w:asciiTheme="minorHAnsi" w:hAnsiTheme="minorHAnsi"/>
        </w:rPr>
        <w:t xml:space="preserve">the </w:t>
      </w:r>
      <w:r w:rsidRPr="003C1BE6">
        <w:rPr>
          <w:rFonts w:asciiTheme="minorHAnsi" w:hAnsiTheme="minorHAnsi"/>
        </w:rPr>
        <w:t>contractor, contractor’s investment, amount of subcontracting, quality of</w:t>
      </w:r>
      <w:r w:rsidR="003C1BE6" w:rsidRPr="003C1BE6">
        <w:rPr>
          <w:rFonts w:asciiTheme="minorHAnsi" w:hAnsiTheme="minorHAnsi"/>
        </w:rPr>
        <w:t xml:space="preserve"> </w:t>
      </w:r>
      <w:r w:rsidRPr="003C1BE6">
        <w:rPr>
          <w:rFonts w:asciiTheme="minorHAnsi" w:hAnsiTheme="minorHAnsi"/>
        </w:rPr>
        <w:t xml:space="preserve">contractor’s record and past performance, and industry profit rates in </w:t>
      </w:r>
      <w:r w:rsidR="00AA7CE2">
        <w:rPr>
          <w:rFonts w:asciiTheme="minorHAnsi" w:hAnsiTheme="minorHAnsi"/>
        </w:rPr>
        <w:t xml:space="preserve">the </w:t>
      </w:r>
      <w:r w:rsidRPr="003C1BE6">
        <w:rPr>
          <w:rFonts w:asciiTheme="minorHAnsi" w:hAnsiTheme="minorHAnsi"/>
        </w:rPr>
        <w:t>surrounding</w:t>
      </w:r>
      <w:r w:rsidR="003C1BE6" w:rsidRPr="003C1BE6">
        <w:rPr>
          <w:rFonts w:asciiTheme="minorHAnsi" w:hAnsiTheme="minorHAnsi"/>
        </w:rPr>
        <w:t xml:space="preserve"> </w:t>
      </w:r>
      <w:r w:rsidRPr="003C1BE6">
        <w:rPr>
          <w:rFonts w:asciiTheme="minorHAnsi" w:hAnsiTheme="minorHAnsi"/>
        </w:rPr>
        <w:t>geographical area for similar work.</w:t>
      </w:r>
    </w:p>
    <w:p w14:paraId="00A8A64C" w14:textId="3BDD0933" w:rsidR="00CE7BD1" w:rsidRPr="003C1BE6" w:rsidRDefault="003C1BE6" w:rsidP="00B77077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Theme="minorHAnsi" w:hAnsiTheme="minorHAnsi"/>
        </w:rPr>
      </w:pPr>
      <w:r w:rsidRPr="003C1BE6">
        <w:rPr>
          <w:rFonts w:asciiTheme="minorHAnsi" w:hAnsiTheme="minorHAnsi"/>
        </w:rPr>
        <w:t>SOGON</w:t>
      </w:r>
      <w:r w:rsidR="00B77077" w:rsidRPr="003C1BE6">
        <w:rPr>
          <w:rFonts w:asciiTheme="minorHAnsi" w:hAnsiTheme="minorHAnsi"/>
        </w:rPr>
        <w:t xml:space="preserve"> may not use either the cost plus a percentage of cost, or </w:t>
      </w:r>
      <w:r w:rsidR="00AA7CE2">
        <w:rPr>
          <w:rFonts w:asciiTheme="minorHAnsi" w:hAnsiTheme="minorHAnsi"/>
        </w:rPr>
        <w:t xml:space="preserve">the </w:t>
      </w:r>
      <w:r w:rsidR="00B77077" w:rsidRPr="003C1BE6">
        <w:rPr>
          <w:rFonts w:asciiTheme="minorHAnsi" w:hAnsiTheme="minorHAnsi"/>
        </w:rPr>
        <w:t>percentage of</w:t>
      </w:r>
      <w:r w:rsidRPr="003C1BE6">
        <w:rPr>
          <w:rFonts w:asciiTheme="minorHAnsi" w:hAnsiTheme="minorHAnsi"/>
        </w:rPr>
        <w:t xml:space="preserve"> </w:t>
      </w:r>
      <w:r w:rsidR="00B77077" w:rsidRPr="003C1BE6">
        <w:rPr>
          <w:rFonts w:asciiTheme="minorHAnsi" w:hAnsiTheme="minorHAnsi"/>
        </w:rPr>
        <w:t>construction cost methods of contracting.</w:t>
      </w:r>
    </w:p>
    <w:p w14:paraId="254178BB" w14:textId="77777777" w:rsidR="00885044" w:rsidRDefault="00885044" w:rsidP="002D3F51">
      <w:pPr>
        <w:pStyle w:val="Heading2"/>
        <w:keepNext w:val="0"/>
        <w:keepLines w:val="0"/>
        <w:spacing w:before="0" w:after="0" w:line="360" w:lineRule="auto"/>
        <w:jc w:val="both"/>
        <w:rPr>
          <w:rFonts w:asciiTheme="minorHAnsi" w:hAnsiTheme="minorHAnsi"/>
          <w:b/>
          <w:sz w:val="28"/>
          <w:szCs w:val="28"/>
        </w:rPr>
      </w:pPr>
    </w:p>
    <w:p w14:paraId="5789163D" w14:textId="41876A0E" w:rsidR="007B20B5" w:rsidRDefault="00086967" w:rsidP="007B20B5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Theme="minorHAnsi" w:hAnsiTheme="minorHAnsi"/>
        </w:rPr>
      </w:pPr>
      <w:r w:rsidRPr="007B20B5">
        <w:rPr>
          <w:rFonts w:asciiTheme="minorHAnsi" w:hAnsiTheme="minorHAnsi"/>
          <w:b/>
          <w:bCs/>
          <w:u w:val="single"/>
        </w:rPr>
        <w:t>Minority Owned, Women Owned, and Small Business Vendors</w:t>
      </w:r>
      <w:r w:rsidR="00AA7CE2" w:rsidRPr="007B20B5">
        <w:rPr>
          <w:rFonts w:asciiTheme="minorHAnsi" w:hAnsiTheme="minorHAnsi"/>
        </w:rPr>
        <w:t xml:space="preserve">. </w:t>
      </w:r>
      <w:r w:rsidR="001128B5" w:rsidRPr="007B20B5">
        <w:rPr>
          <w:rFonts w:asciiTheme="minorHAnsi" w:hAnsiTheme="minorHAnsi"/>
        </w:rPr>
        <w:t xml:space="preserve">SOGON is committed to taking all necessary affirmative steps to </w:t>
      </w:r>
      <w:r w:rsidR="00C824BF" w:rsidRPr="007B20B5">
        <w:rPr>
          <w:rFonts w:asciiTheme="minorHAnsi" w:hAnsiTheme="minorHAnsi"/>
        </w:rPr>
        <w:t>ensure</w:t>
      </w:r>
      <w:r w:rsidR="001128B5" w:rsidRPr="007B20B5">
        <w:rPr>
          <w:rFonts w:asciiTheme="minorHAnsi" w:hAnsiTheme="minorHAnsi"/>
        </w:rPr>
        <w:t xml:space="preserve"> that minority </w:t>
      </w:r>
      <w:r w:rsidR="00BD1D85" w:rsidRPr="007B20B5">
        <w:rPr>
          <w:rFonts w:asciiTheme="minorHAnsi" w:hAnsiTheme="minorHAnsi"/>
        </w:rPr>
        <w:t>businesses</w:t>
      </w:r>
      <w:r w:rsidR="001128B5" w:rsidRPr="007B20B5">
        <w:rPr>
          <w:rFonts w:asciiTheme="minorHAnsi" w:hAnsiTheme="minorHAnsi"/>
        </w:rPr>
        <w:t xml:space="preserve">, women’s business enterprises and labour surplus </w:t>
      </w:r>
      <w:r w:rsidR="00C824BF" w:rsidRPr="007B20B5">
        <w:rPr>
          <w:rFonts w:asciiTheme="minorHAnsi" w:hAnsiTheme="minorHAnsi"/>
        </w:rPr>
        <w:t>areas</w:t>
      </w:r>
      <w:r w:rsidR="001128B5" w:rsidRPr="007B20B5">
        <w:rPr>
          <w:rFonts w:asciiTheme="minorHAnsi" w:hAnsiTheme="minorHAnsi"/>
        </w:rPr>
        <w:t xml:space="preserve"> </w:t>
      </w:r>
      <w:r w:rsidR="00267F6E" w:rsidRPr="007B20B5">
        <w:rPr>
          <w:rFonts w:asciiTheme="minorHAnsi" w:hAnsiTheme="minorHAnsi"/>
        </w:rPr>
        <w:t>(an area with a civilian average annual unemployment rate during the previous two calendar years of 20 per</w:t>
      </w:r>
      <w:r w:rsidR="007C76AB">
        <w:rPr>
          <w:rFonts w:asciiTheme="minorHAnsi" w:hAnsiTheme="minorHAnsi"/>
        </w:rPr>
        <w:t xml:space="preserve"> </w:t>
      </w:r>
      <w:r w:rsidR="00267F6E" w:rsidRPr="007B20B5">
        <w:rPr>
          <w:rFonts w:asciiTheme="minorHAnsi" w:hAnsiTheme="minorHAnsi"/>
        </w:rPr>
        <w:t xml:space="preserve">cent or more above the national average over the same period) firms </w:t>
      </w:r>
      <w:r w:rsidR="001128B5" w:rsidRPr="007B20B5">
        <w:rPr>
          <w:rFonts w:asciiTheme="minorHAnsi" w:hAnsiTheme="minorHAnsi"/>
        </w:rPr>
        <w:t>(“MWSB Vendors”) are used whenever possible.</w:t>
      </w:r>
      <w:r w:rsidR="007B20B5" w:rsidRPr="007B20B5">
        <w:rPr>
          <w:rFonts w:asciiTheme="minorHAnsi" w:hAnsiTheme="minorHAnsi"/>
        </w:rPr>
        <w:t xml:space="preserve"> </w:t>
      </w:r>
      <w:r w:rsidR="001128B5" w:rsidRPr="007B20B5">
        <w:rPr>
          <w:rFonts w:asciiTheme="minorHAnsi" w:hAnsiTheme="minorHAnsi"/>
        </w:rPr>
        <w:t>Such steps include:</w:t>
      </w:r>
    </w:p>
    <w:p w14:paraId="73904136" w14:textId="296F21A9" w:rsidR="00900C86" w:rsidRDefault="001128B5" w:rsidP="00900C86">
      <w:pPr>
        <w:pStyle w:val="ListParagraph"/>
        <w:numPr>
          <w:ilvl w:val="1"/>
          <w:numId w:val="28"/>
        </w:numPr>
        <w:spacing w:line="360" w:lineRule="auto"/>
        <w:jc w:val="both"/>
        <w:rPr>
          <w:rFonts w:asciiTheme="minorHAnsi" w:hAnsiTheme="minorHAnsi"/>
        </w:rPr>
      </w:pPr>
      <w:r w:rsidRPr="007B20B5">
        <w:rPr>
          <w:rFonts w:asciiTheme="minorHAnsi" w:hAnsiTheme="minorHAnsi"/>
        </w:rPr>
        <w:t xml:space="preserve">Placing qualified MWSB Vendors on solicitation </w:t>
      </w:r>
      <w:r w:rsidR="007C76AB" w:rsidRPr="007B20B5">
        <w:rPr>
          <w:rFonts w:asciiTheme="minorHAnsi" w:hAnsiTheme="minorHAnsi"/>
        </w:rPr>
        <w:t>lists.</w:t>
      </w:r>
    </w:p>
    <w:p w14:paraId="54FCE254" w14:textId="529CA6DD" w:rsidR="00CA5B5C" w:rsidRDefault="00900C86" w:rsidP="00900C86">
      <w:pPr>
        <w:pStyle w:val="ListParagraph"/>
        <w:numPr>
          <w:ilvl w:val="1"/>
          <w:numId w:val="28"/>
        </w:numPr>
        <w:spacing w:line="360" w:lineRule="auto"/>
        <w:jc w:val="both"/>
        <w:rPr>
          <w:rFonts w:asciiTheme="minorHAnsi" w:hAnsiTheme="minorHAnsi"/>
        </w:rPr>
      </w:pPr>
      <w:r w:rsidRPr="00900C86">
        <w:rPr>
          <w:rFonts w:asciiTheme="minorHAnsi" w:hAnsiTheme="minorHAnsi"/>
        </w:rPr>
        <w:t xml:space="preserve">Soliciting MWSB Vendors whenever they are potential </w:t>
      </w:r>
      <w:r w:rsidR="007C76AB" w:rsidRPr="00900C86">
        <w:rPr>
          <w:rFonts w:asciiTheme="minorHAnsi" w:hAnsiTheme="minorHAnsi"/>
        </w:rPr>
        <w:t>sources.</w:t>
      </w:r>
    </w:p>
    <w:p w14:paraId="5EB9110E" w14:textId="2B1B4B8F" w:rsidR="00CA5B5C" w:rsidRDefault="00900C86" w:rsidP="00900C86">
      <w:pPr>
        <w:pStyle w:val="ListParagraph"/>
        <w:numPr>
          <w:ilvl w:val="1"/>
          <w:numId w:val="28"/>
        </w:numPr>
        <w:spacing w:line="360" w:lineRule="auto"/>
        <w:jc w:val="both"/>
        <w:rPr>
          <w:rFonts w:asciiTheme="minorHAnsi" w:hAnsiTheme="minorHAnsi"/>
        </w:rPr>
      </w:pPr>
      <w:r w:rsidRPr="00CA5B5C">
        <w:rPr>
          <w:rFonts w:asciiTheme="minorHAnsi" w:hAnsiTheme="minorHAnsi"/>
        </w:rPr>
        <w:t>Dividing total requirements, when economically feasible, into smaller tasks or</w:t>
      </w:r>
      <w:r w:rsidR="00CA5B5C">
        <w:rPr>
          <w:rFonts w:asciiTheme="minorHAnsi" w:hAnsiTheme="minorHAnsi"/>
        </w:rPr>
        <w:t xml:space="preserve"> </w:t>
      </w:r>
      <w:r w:rsidRPr="00CA5B5C">
        <w:rPr>
          <w:rFonts w:asciiTheme="minorHAnsi" w:hAnsiTheme="minorHAnsi"/>
        </w:rPr>
        <w:t xml:space="preserve">quantities to permit maximum participation by MWSB </w:t>
      </w:r>
      <w:r w:rsidR="007C76AB" w:rsidRPr="00CA5B5C">
        <w:rPr>
          <w:rFonts w:asciiTheme="minorHAnsi" w:hAnsiTheme="minorHAnsi"/>
        </w:rPr>
        <w:t>Vendors.</w:t>
      </w:r>
    </w:p>
    <w:p w14:paraId="5EE33CDB" w14:textId="7C60F9D1" w:rsidR="00E96DCD" w:rsidRDefault="00900C86" w:rsidP="00900C86">
      <w:pPr>
        <w:pStyle w:val="ListParagraph"/>
        <w:numPr>
          <w:ilvl w:val="1"/>
          <w:numId w:val="28"/>
        </w:numPr>
        <w:spacing w:line="360" w:lineRule="auto"/>
        <w:jc w:val="both"/>
        <w:rPr>
          <w:rFonts w:asciiTheme="minorHAnsi" w:hAnsiTheme="minorHAnsi"/>
        </w:rPr>
      </w:pPr>
      <w:r w:rsidRPr="00CA5B5C">
        <w:rPr>
          <w:rFonts w:asciiTheme="minorHAnsi" w:hAnsiTheme="minorHAnsi"/>
        </w:rPr>
        <w:t>Establishing delivery schedules, where requirement permits, which encourage</w:t>
      </w:r>
      <w:r w:rsidR="00CA5B5C" w:rsidRPr="00CA5B5C">
        <w:rPr>
          <w:rFonts w:asciiTheme="minorHAnsi" w:hAnsiTheme="minorHAnsi"/>
        </w:rPr>
        <w:t xml:space="preserve"> </w:t>
      </w:r>
      <w:r w:rsidRPr="00CA5B5C">
        <w:rPr>
          <w:rFonts w:asciiTheme="minorHAnsi" w:hAnsiTheme="minorHAnsi"/>
        </w:rPr>
        <w:t>participation by MWSB Vendors</w:t>
      </w:r>
      <w:r w:rsidR="007C76AB">
        <w:rPr>
          <w:rFonts w:asciiTheme="minorHAnsi" w:hAnsiTheme="minorHAnsi"/>
        </w:rPr>
        <w:t>,</w:t>
      </w:r>
      <w:r w:rsidR="00E96DCD">
        <w:rPr>
          <w:rFonts w:asciiTheme="minorHAnsi" w:hAnsiTheme="minorHAnsi"/>
        </w:rPr>
        <w:t xml:space="preserve"> </w:t>
      </w:r>
      <w:r w:rsidRPr="00E96DCD">
        <w:rPr>
          <w:rFonts w:asciiTheme="minorHAnsi" w:hAnsiTheme="minorHAnsi"/>
        </w:rPr>
        <w:t>and</w:t>
      </w:r>
    </w:p>
    <w:p w14:paraId="20108ABC" w14:textId="2DB08894" w:rsidR="001128B5" w:rsidRPr="002D3E79" w:rsidRDefault="00900C86" w:rsidP="00900C86">
      <w:pPr>
        <w:pStyle w:val="ListParagraph"/>
        <w:numPr>
          <w:ilvl w:val="1"/>
          <w:numId w:val="28"/>
        </w:numPr>
        <w:spacing w:line="360" w:lineRule="auto"/>
        <w:jc w:val="both"/>
        <w:rPr>
          <w:rFonts w:asciiTheme="minorHAnsi" w:hAnsiTheme="minorHAnsi"/>
        </w:rPr>
      </w:pPr>
      <w:r w:rsidRPr="002D3E79">
        <w:rPr>
          <w:rFonts w:asciiTheme="minorHAnsi" w:hAnsiTheme="minorHAnsi"/>
        </w:rPr>
        <w:t xml:space="preserve">Requiring the prime contractor, if subcontracts </w:t>
      </w:r>
      <w:r w:rsidR="002D3E79">
        <w:rPr>
          <w:rFonts w:asciiTheme="minorHAnsi" w:hAnsiTheme="minorHAnsi"/>
        </w:rPr>
        <w:t xml:space="preserve">are </w:t>
      </w:r>
      <w:r w:rsidRPr="002D3E79">
        <w:rPr>
          <w:rFonts w:asciiTheme="minorHAnsi" w:hAnsiTheme="minorHAnsi"/>
        </w:rPr>
        <w:t>used, to take affirmative steps listed in</w:t>
      </w:r>
      <w:r w:rsidR="002D3E79" w:rsidRPr="002D3E79">
        <w:rPr>
          <w:rFonts w:asciiTheme="minorHAnsi" w:hAnsiTheme="minorHAnsi"/>
        </w:rPr>
        <w:t xml:space="preserve"> </w:t>
      </w:r>
      <w:r w:rsidRPr="002D3E79">
        <w:rPr>
          <w:rFonts w:asciiTheme="minorHAnsi" w:hAnsiTheme="minorHAnsi"/>
        </w:rPr>
        <w:t>paragraphs (i) through (</w:t>
      </w:r>
      <w:r w:rsidR="002D3E79">
        <w:rPr>
          <w:rFonts w:asciiTheme="minorHAnsi" w:hAnsiTheme="minorHAnsi"/>
        </w:rPr>
        <w:t>i</w:t>
      </w:r>
      <w:r w:rsidRPr="002D3E79">
        <w:rPr>
          <w:rFonts w:asciiTheme="minorHAnsi" w:hAnsiTheme="minorHAnsi"/>
        </w:rPr>
        <w:t>v) of this section.</w:t>
      </w:r>
    </w:p>
    <w:p w14:paraId="78D5D968" w14:textId="77777777" w:rsidR="00900C86" w:rsidRDefault="00900C86" w:rsidP="00900C86">
      <w:pPr>
        <w:spacing w:line="360" w:lineRule="auto"/>
        <w:jc w:val="both"/>
        <w:rPr>
          <w:rFonts w:asciiTheme="minorHAnsi" w:hAnsiTheme="minorHAnsi"/>
        </w:rPr>
      </w:pPr>
    </w:p>
    <w:p w14:paraId="7930DC2C" w14:textId="742E94F0" w:rsidR="00D76559" w:rsidRPr="00377BEC" w:rsidRDefault="00377BEC" w:rsidP="00377BEC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Theme="minorHAnsi" w:hAnsiTheme="minorHAnsi"/>
        </w:rPr>
      </w:pPr>
      <w:r w:rsidRPr="00377BEC">
        <w:rPr>
          <w:rFonts w:asciiTheme="minorHAnsi" w:hAnsiTheme="minorHAnsi"/>
          <w:b/>
          <w:bCs/>
          <w:u w:val="single"/>
        </w:rPr>
        <w:t>Solicitations</w:t>
      </w:r>
      <w:r w:rsidR="00D76559" w:rsidRPr="00377BEC">
        <w:rPr>
          <w:rFonts w:asciiTheme="minorHAnsi" w:hAnsiTheme="minorHAnsi"/>
        </w:rPr>
        <w:t xml:space="preserve">. </w:t>
      </w:r>
      <w:r w:rsidRPr="00377BEC">
        <w:rPr>
          <w:rFonts w:asciiTheme="minorHAnsi" w:hAnsiTheme="minorHAnsi"/>
        </w:rPr>
        <w:t>All solicitations shall incorporate a clear and accurate description of the technical requirements for products or services to be procured. Descriptions</w:t>
      </w:r>
      <w:r w:rsidR="00D76559" w:rsidRPr="00377BEC">
        <w:rPr>
          <w:rFonts w:asciiTheme="minorHAnsi" w:hAnsiTheme="minorHAnsi"/>
        </w:rPr>
        <w:t>:</w:t>
      </w:r>
    </w:p>
    <w:p w14:paraId="56D05248" w14:textId="77777777" w:rsidR="00F341D4" w:rsidRDefault="000166DF" w:rsidP="00F341D4">
      <w:pPr>
        <w:pStyle w:val="ListParagraph"/>
        <w:numPr>
          <w:ilvl w:val="1"/>
          <w:numId w:val="28"/>
        </w:numPr>
        <w:spacing w:line="360" w:lineRule="auto"/>
        <w:jc w:val="both"/>
        <w:rPr>
          <w:rFonts w:asciiTheme="minorHAnsi" w:hAnsiTheme="minorHAnsi"/>
        </w:rPr>
      </w:pPr>
      <w:r w:rsidRPr="00F341D4">
        <w:rPr>
          <w:rFonts w:asciiTheme="minorHAnsi" w:hAnsiTheme="minorHAnsi"/>
        </w:rPr>
        <w:t>Must not contain features which unduly restrict competition.</w:t>
      </w:r>
    </w:p>
    <w:p w14:paraId="2E0A3D9A" w14:textId="3D7740EF" w:rsidR="00F341D4" w:rsidRDefault="00F341D4" w:rsidP="00F341D4">
      <w:pPr>
        <w:pStyle w:val="ListParagraph"/>
        <w:numPr>
          <w:ilvl w:val="1"/>
          <w:numId w:val="28"/>
        </w:numPr>
        <w:spacing w:line="360" w:lineRule="auto"/>
        <w:jc w:val="both"/>
        <w:rPr>
          <w:rFonts w:asciiTheme="minorHAnsi" w:hAnsiTheme="minorHAnsi"/>
        </w:rPr>
      </w:pPr>
      <w:r w:rsidRPr="00F341D4">
        <w:rPr>
          <w:rFonts w:asciiTheme="minorHAnsi" w:hAnsiTheme="minorHAnsi"/>
        </w:rPr>
        <w:t xml:space="preserve">May include a statement of the qualitative nature of the material, </w:t>
      </w:r>
      <w:r w:rsidR="007C76AB" w:rsidRPr="00F341D4">
        <w:rPr>
          <w:rFonts w:asciiTheme="minorHAnsi" w:hAnsiTheme="minorHAnsi"/>
        </w:rPr>
        <w:t>product,</w:t>
      </w:r>
      <w:r w:rsidRPr="00F341D4">
        <w:rPr>
          <w:rFonts w:asciiTheme="minorHAnsi" w:hAnsiTheme="minorHAnsi"/>
        </w:rPr>
        <w:t xml:space="preserve"> or service to be procured.</w:t>
      </w:r>
    </w:p>
    <w:p w14:paraId="1395BD54" w14:textId="77777777" w:rsidR="00F341D4" w:rsidRDefault="00F341D4" w:rsidP="00F341D4">
      <w:pPr>
        <w:pStyle w:val="ListParagraph"/>
        <w:numPr>
          <w:ilvl w:val="1"/>
          <w:numId w:val="28"/>
        </w:numPr>
        <w:spacing w:line="360" w:lineRule="auto"/>
        <w:jc w:val="both"/>
        <w:rPr>
          <w:rFonts w:asciiTheme="minorHAnsi" w:hAnsiTheme="minorHAnsi"/>
        </w:rPr>
      </w:pPr>
      <w:r w:rsidRPr="00F341D4">
        <w:rPr>
          <w:rFonts w:asciiTheme="minorHAnsi" w:hAnsiTheme="minorHAnsi"/>
        </w:rPr>
        <w:t>When necessary, must set forth minimum essential characteristics and standards necessary to satisfy its intended use.</w:t>
      </w:r>
    </w:p>
    <w:p w14:paraId="0D02F46D" w14:textId="77777777" w:rsidR="00F341D4" w:rsidRDefault="00F341D4" w:rsidP="00F341D4">
      <w:pPr>
        <w:pStyle w:val="ListParagraph"/>
        <w:numPr>
          <w:ilvl w:val="1"/>
          <w:numId w:val="28"/>
        </w:numPr>
        <w:spacing w:line="360" w:lineRule="auto"/>
        <w:jc w:val="both"/>
        <w:rPr>
          <w:rFonts w:asciiTheme="minorHAnsi" w:hAnsiTheme="minorHAnsi"/>
        </w:rPr>
      </w:pPr>
      <w:r w:rsidRPr="00F341D4">
        <w:rPr>
          <w:rFonts w:asciiTheme="minorHAnsi" w:hAnsiTheme="minorHAnsi"/>
        </w:rPr>
        <w:lastRenderedPageBreak/>
        <w:t xml:space="preserve">Must avoid detailed product specifications </w:t>
      </w:r>
      <w:proofErr w:type="gramStart"/>
      <w:r w:rsidRPr="00F341D4">
        <w:rPr>
          <w:rFonts w:asciiTheme="minorHAnsi" w:hAnsiTheme="minorHAnsi"/>
        </w:rPr>
        <w:t>if at all possible</w:t>
      </w:r>
      <w:proofErr w:type="gramEnd"/>
      <w:r w:rsidRPr="00F341D4">
        <w:rPr>
          <w:rFonts w:asciiTheme="minorHAnsi" w:hAnsiTheme="minorHAnsi"/>
        </w:rPr>
        <w:t>.</w:t>
      </w:r>
    </w:p>
    <w:p w14:paraId="6B09CD13" w14:textId="77777777" w:rsidR="00331A57" w:rsidRDefault="00F341D4" w:rsidP="00F341D4">
      <w:pPr>
        <w:pStyle w:val="ListParagraph"/>
        <w:numPr>
          <w:ilvl w:val="1"/>
          <w:numId w:val="28"/>
        </w:numPr>
        <w:spacing w:line="360" w:lineRule="auto"/>
        <w:jc w:val="both"/>
        <w:rPr>
          <w:rFonts w:asciiTheme="minorHAnsi" w:hAnsiTheme="minorHAnsi"/>
        </w:rPr>
      </w:pPr>
      <w:r w:rsidRPr="00331A57">
        <w:rPr>
          <w:rFonts w:asciiTheme="minorHAnsi" w:hAnsiTheme="minorHAnsi"/>
        </w:rPr>
        <w:t>May use a “brand name or equivalent” description to define performance or other</w:t>
      </w:r>
      <w:r w:rsidR="00CC74A1" w:rsidRPr="00331A57">
        <w:rPr>
          <w:rFonts w:asciiTheme="minorHAnsi" w:hAnsiTheme="minorHAnsi"/>
        </w:rPr>
        <w:t xml:space="preserve"> </w:t>
      </w:r>
      <w:r w:rsidRPr="00331A57">
        <w:rPr>
          <w:rFonts w:asciiTheme="minorHAnsi" w:hAnsiTheme="minorHAnsi"/>
        </w:rPr>
        <w:t>salient requirements when impractical or uneconomical to make a clear and accurate</w:t>
      </w:r>
      <w:r w:rsidR="00CC74A1" w:rsidRPr="00331A57">
        <w:rPr>
          <w:rFonts w:asciiTheme="minorHAnsi" w:hAnsiTheme="minorHAnsi"/>
        </w:rPr>
        <w:t xml:space="preserve"> </w:t>
      </w:r>
      <w:r w:rsidRPr="00331A57">
        <w:rPr>
          <w:rFonts w:asciiTheme="minorHAnsi" w:hAnsiTheme="minorHAnsi"/>
        </w:rPr>
        <w:t>description of technical requirements. Specific named brand features required to be</w:t>
      </w:r>
      <w:r w:rsidR="00CC74A1" w:rsidRPr="00331A57">
        <w:rPr>
          <w:rFonts w:asciiTheme="minorHAnsi" w:hAnsiTheme="minorHAnsi"/>
        </w:rPr>
        <w:t xml:space="preserve"> </w:t>
      </w:r>
      <w:r w:rsidRPr="00331A57">
        <w:rPr>
          <w:rFonts w:asciiTheme="minorHAnsi" w:hAnsiTheme="minorHAnsi"/>
        </w:rPr>
        <w:t>met must be clearly stated.</w:t>
      </w:r>
      <w:r w:rsidR="00331A57" w:rsidRPr="00331A57">
        <w:rPr>
          <w:rFonts w:asciiTheme="minorHAnsi" w:hAnsiTheme="minorHAnsi"/>
        </w:rPr>
        <w:t xml:space="preserve"> </w:t>
      </w:r>
    </w:p>
    <w:p w14:paraId="0D208388" w14:textId="765CDC14" w:rsidR="00AA7CE2" w:rsidRDefault="00F341D4" w:rsidP="00F341D4">
      <w:pPr>
        <w:pStyle w:val="ListParagraph"/>
        <w:numPr>
          <w:ilvl w:val="1"/>
          <w:numId w:val="28"/>
        </w:numPr>
        <w:spacing w:line="360" w:lineRule="auto"/>
        <w:jc w:val="both"/>
      </w:pPr>
      <w:r w:rsidRPr="00331A57">
        <w:rPr>
          <w:rFonts w:asciiTheme="minorHAnsi" w:hAnsiTheme="minorHAnsi"/>
        </w:rPr>
        <w:t xml:space="preserve">Must identify all requirements </w:t>
      </w:r>
      <w:r w:rsidR="006E528B">
        <w:rPr>
          <w:rFonts w:asciiTheme="minorHAnsi" w:hAnsiTheme="minorHAnsi"/>
        </w:rPr>
        <w:t>that</w:t>
      </w:r>
      <w:r w:rsidR="003A05E2">
        <w:rPr>
          <w:rFonts w:asciiTheme="minorHAnsi" w:hAnsiTheme="minorHAnsi"/>
        </w:rPr>
        <w:t xml:space="preserve"> </w:t>
      </w:r>
      <w:r w:rsidRPr="00331A57">
        <w:rPr>
          <w:rFonts w:asciiTheme="minorHAnsi" w:hAnsiTheme="minorHAnsi"/>
        </w:rPr>
        <w:t>offerors must fulfill and all other factors to be</w:t>
      </w:r>
      <w:r w:rsidR="00331A57" w:rsidRPr="00331A57">
        <w:rPr>
          <w:rFonts w:asciiTheme="minorHAnsi" w:hAnsiTheme="minorHAnsi"/>
        </w:rPr>
        <w:t xml:space="preserve"> </w:t>
      </w:r>
      <w:r w:rsidRPr="00331A57">
        <w:rPr>
          <w:rFonts w:asciiTheme="minorHAnsi" w:hAnsiTheme="minorHAnsi"/>
        </w:rPr>
        <w:t>used in evaluating bids and proposals.</w:t>
      </w:r>
    </w:p>
    <w:p w14:paraId="6E992A0B" w14:textId="77777777" w:rsidR="00AA7CE2" w:rsidRDefault="00AA7CE2" w:rsidP="00AA7CE2"/>
    <w:p w14:paraId="081F0D4C" w14:textId="4171FD4E" w:rsidR="00331A57" w:rsidRPr="006E528B" w:rsidRDefault="006E528B" w:rsidP="006E52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Theme="minorHAnsi" w:hAnsiTheme="minorHAnsi"/>
        </w:rPr>
      </w:pPr>
      <w:r w:rsidRPr="006E528B">
        <w:rPr>
          <w:rFonts w:asciiTheme="minorHAnsi" w:hAnsiTheme="minorHAnsi"/>
          <w:b/>
          <w:bCs/>
          <w:u w:val="single"/>
        </w:rPr>
        <w:t>Considerations</w:t>
      </w:r>
      <w:r w:rsidR="00331A57" w:rsidRPr="006E528B">
        <w:rPr>
          <w:rFonts w:asciiTheme="minorHAnsi" w:hAnsiTheme="minorHAnsi"/>
        </w:rPr>
        <w:t xml:space="preserve">. </w:t>
      </w:r>
      <w:r w:rsidRPr="006E528B">
        <w:rPr>
          <w:rFonts w:asciiTheme="minorHAnsi" w:hAnsiTheme="minorHAnsi"/>
        </w:rPr>
        <w:t>SOGON Purchasers should consider taking the following actions when procuring goods and services:</w:t>
      </w:r>
    </w:p>
    <w:p w14:paraId="5186CCFD" w14:textId="77777777" w:rsidR="003A05E2" w:rsidRDefault="003A05E2" w:rsidP="003A05E2">
      <w:pPr>
        <w:pStyle w:val="ListParagraph"/>
        <w:numPr>
          <w:ilvl w:val="1"/>
          <w:numId w:val="28"/>
        </w:numPr>
        <w:spacing w:line="360" w:lineRule="auto"/>
        <w:jc w:val="both"/>
        <w:rPr>
          <w:rFonts w:asciiTheme="minorHAnsi" w:hAnsiTheme="minorHAnsi"/>
        </w:rPr>
      </w:pPr>
      <w:r w:rsidRPr="003A05E2">
        <w:rPr>
          <w:rFonts w:asciiTheme="minorHAnsi" w:hAnsiTheme="minorHAnsi"/>
        </w:rPr>
        <w:t>Conduct a lease vs. purchase analysis, when appropriate, including for property and large equipment.</w:t>
      </w:r>
    </w:p>
    <w:p w14:paraId="789B3658" w14:textId="37AED254" w:rsidR="003A05E2" w:rsidRPr="0045047A" w:rsidRDefault="003A05E2" w:rsidP="003A05E2">
      <w:pPr>
        <w:pStyle w:val="ListParagraph"/>
        <w:numPr>
          <w:ilvl w:val="1"/>
          <w:numId w:val="28"/>
        </w:numPr>
        <w:spacing w:line="360" w:lineRule="auto"/>
        <w:jc w:val="both"/>
        <w:rPr>
          <w:rFonts w:asciiTheme="minorHAnsi" w:hAnsiTheme="minorHAnsi"/>
        </w:rPr>
      </w:pPr>
      <w:r w:rsidRPr="0045047A">
        <w:rPr>
          <w:rFonts w:asciiTheme="minorHAnsi" w:hAnsiTheme="minorHAnsi"/>
        </w:rPr>
        <w:t>Consolidate or break out procurements to obtain a more economical purchase, if</w:t>
      </w:r>
      <w:r w:rsidR="0045047A" w:rsidRPr="0045047A">
        <w:rPr>
          <w:rFonts w:asciiTheme="minorHAnsi" w:hAnsiTheme="minorHAnsi"/>
        </w:rPr>
        <w:t xml:space="preserve"> </w:t>
      </w:r>
      <w:r w:rsidRPr="0045047A">
        <w:rPr>
          <w:rFonts w:asciiTheme="minorHAnsi" w:hAnsiTheme="minorHAnsi"/>
        </w:rPr>
        <w:t>possible.</w:t>
      </w:r>
    </w:p>
    <w:p w14:paraId="0238BB60" w14:textId="02BED0B9" w:rsidR="003A05E2" w:rsidRPr="0045047A" w:rsidRDefault="003A05E2" w:rsidP="003A05E2">
      <w:pPr>
        <w:pStyle w:val="ListParagraph"/>
        <w:numPr>
          <w:ilvl w:val="1"/>
          <w:numId w:val="28"/>
        </w:numPr>
        <w:spacing w:line="360" w:lineRule="auto"/>
        <w:jc w:val="both"/>
        <w:rPr>
          <w:rFonts w:asciiTheme="minorHAnsi" w:hAnsiTheme="minorHAnsi"/>
        </w:rPr>
      </w:pPr>
      <w:r w:rsidRPr="0045047A">
        <w:rPr>
          <w:rFonts w:asciiTheme="minorHAnsi" w:hAnsiTheme="minorHAnsi"/>
        </w:rPr>
        <w:t>Use state and local intergovernmental or inter-entity agreements, or common or</w:t>
      </w:r>
      <w:r w:rsidR="0045047A" w:rsidRPr="0045047A">
        <w:rPr>
          <w:rFonts w:asciiTheme="minorHAnsi" w:hAnsiTheme="minorHAnsi"/>
        </w:rPr>
        <w:t xml:space="preserve"> </w:t>
      </w:r>
      <w:r w:rsidRPr="0045047A">
        <w:rPr>
          <w:rFonts w:asciiTheme="minorHAnsi" w:hAnsiTheme="minorHAnsi"/>
        </w:rPr>
        <w:t>shared goods and services, where appropriate.</w:t>
      </w:r>
    </w:p>
    <w:p w14:paraId="34CF5274" w14:textId="18A4DB63" w:rsidR="003A05E2" w:rsidRPr="00C01EA2" w:rsidRDefault="004C4DE3" w:rsidP="003A05E2">
      <w:pPr>
        <w:pStyle w:val="ListParagraph"/>
        <w:numPr>
          <w:ilvl w:val="1"/>
          <w:numId w:val="28"/>
        </w:numPr>
        <w:spacing w:line="360" w:lineRule="auto"/>
        <w:jc w:val="both"/>
        <w:rPr>
          <w:rFonts w:asciiTheme="minorHAnsi" w:hAnsiTheme="minorHAnsi"/>
        </w:rPr>
      </w:pPr>
      <w:r w:rsidRPr="004C4DE3">
        <w:rPr>
          <w:rFonts w:asciiTheme="minorHAnsi" w:hAnsiTheme="minorHAnsi"/>
        </w:rPr>
        <w:t>U</w:t>
      </w:r>
      <w:r w:rsidR="003A05E2" w:rsidRPr="004C4DE3">
        <w:rPr>
          <w:rFonts w:asciiTheme="minorHAnsi" w:hAnsiTheme="minorHAnsi"/>
        </w:rPr>
        <w:t xml:space="preserve">se value engineering </w:t>
      </w:r>
      <w:r w:rsidR="003A05E2" w:rsidRPr="00C01EA2">
        <w:rPr>
          <w:rFonts w:asciiTheme="minorHAnsi" w:hAnsiTheme="minorHAnsi"/>
        </w:rPr>
        <w:t>clauses to offer reasonable opportunities for cost reductions in</w:t>
      </w:r>
      <w:r w:rsidRPr="00C01EA2">
        <w:rPr>
          <w:rFonts w:asciiTheme="minorHAnsi" w:hAnsiTheme="minorHAnsi"/>
        </w:rPr>
        <w:t xml:space="preserve"> </w:t>
      </w:r>
      <w:r w:rsidR="003A05E2" w:rsidRPr="00C01EA2">
        <w:rPr>
          <w:rFonts w:asciiTheme="minorHAnsi" w:hAnsiTheme="minorHAnsi"/>
        </w:rPr>
        <w:t>construction contracts for projects of sufficient size.</w:t>
      </w:r>
    </w:p>
    <w:p w14:paraId="05A9654D" w14:textId="510758C2" w:rsidR="000135CE" w:rsidRPr="00C01EA2" w:rsidRDefault="003A05E2" w:rsidP="00E14CE7">
      <w:pPr>
        <w:pStyle w:val="ListParagraph"/>
        <w:numPr>
          <w:ilvl w:val="1"/>
          <w:numId w:val="28"/>
        </w:numPr>
        <w:spacing w:line="360" w:lineRule="auto"/>
        <w:jc w:val="both"/>
        <w:rPr>
          <w:rFonts w:asciiTheme="minorHAnsi" w:hAnsiTheme="minorHAnsi"/>
        </w:rPr>
      </w:pPr>
      <w:r w:rsidRPr="00C01EA2">
        <w:rPr>
          <w:rFonts w:asciiTheme="minorHAnsi" w:hAnsiTheme="minorHAnsi"/>
        </w:rPr>
        <w:t>Use time and materials contracts only if no other contract is suitable and the contract</w:t>
      </w:r>
      <w:r w:rsidR="004C4DE3" w:rsidRPr="00C01EA2">
        <w:rPr>
          <w:rFonts w:asciiTheme="minorHAnsi" w:hAnsiTheme="minorHAnsi"/>
        </w:rPr>
        <w:t xml:space="preserve"> </w:t>
      </w:r>
      <w:r w:rsidRPr="00C01EA2">
        <w:rPr>
          <w:rFonts w:asciiTheme="minorHAnsi" w:hAnsiTheme="minorHAnsi"/>
        </w:rPr>
        <w:t xml:space="preserve">includes a ceiling price that the contractor exceeds at their own risk. If such </w:t>
      </w:r>
      <w:r w:rsidR="000135CE" w:rsidRPr="00C01EA2">
        <w:rPr>
          <w:rFonts w:asciiTheme="minorHAnsi" w:hAnsiTheme="minorHAnsi"/>
        </w:rPr>
        <w:t xml:space="preserve">a </w:t>
      </w:r>
      <w:r w:rsidRPr="00C01EA2">
        <w:rPr>
          <w:rFonts w:asciiTheme="minorHAnsi" w:hAnsiTheme="minorHAnsi"/>
        </w:rPr>
        <w:t>contract is</w:t>
      </w:r>
      <w:r w:rsidR="00DC599B" w:rsidRPr="00C01EA2">
        <w:rPr>
          <w:rFonts w:asciiTheme="minorHAnsi" w:hAnsiTheme="minorHAnsi"/>
        </w:rPr>
        <w:t xml:space="preserve"> </w:t>
      </w:r>
      <w:r w:rsidRPr="00C01EA2">
        <w:rPr>
          <w:rFonts w:asciiTheme="minorHAnsi" w:hAnsiTheme="minorHAnsi"/>
        </w:rPr>
        <w:t xml:space="preserve">negotiated and awarded, </w:t>
      </w:r>
      <w:r w:rsidR="000135CE" w:rsidRPr="00C01EA2">
        <w:rPr>
          <w:rFonts w:asciiTheme="minorHAnsi" w:hAnsiTheme="minorHAnsi"/>
        </w:rPr>
        <w:t>SOGON</w:t>
      </w:r>
      <w:r w:rsidRPr="00C01EA2">
        <w:rPr>
          <w:rFonts w:asciiTheme="minorHAnsi" w:hAnsiTheme="minorHAnsi"/>
        </w:rPr>
        <w:t xml:space="preserve"> must assert a high degree of oversight to obtain</w:t>
      </w:r>
      <w:r w:rsidR="00E14CE7" w:rsidRPr="00C01EA2">
        <w:rPr>
          <w:rFonts w:asciiTheme="minorHAnsi" w:hAnsiTheme="minorHAnsi"/>
        </w:rPr>
        <w:t xml:space="preserve"> reasonable assurance that contractor using efficient methods and effective cost controls.</w:t>
      </w:r>
    </w:p>
    <w:p w14:paraId="49415746" w14:textId="77777777" w:rsidR="00331A57" w:rsidRPr="00C01EA2" w:rsidRDefault="00331A57" w:rsidP="00AA7CE2">
      <w:pPr>
        <w:rPr>
          <w:rFonts w:asciiTheme="minorHAnsi" w:hAnsiTheme="minorHAnsi"/>
        </w:rPr>
      </w:pPr>
    </w:p>
    <w:p w14:paraId="16207A6E" w14:textId="77777777" w:rsidR="00331A57" w:rsidRPr="00AA7CE2" w:rsidRDefault="00331A57" w:rsidP="00AA7CE2"/>
    <w:p w14:paraId="6B856F51" w14:textId="1F51061D" w:rsidR="00F76176" w:rsidRDefault="000C5279" w:rsidP="00F76176">
      <w:pPr>
        <w:pStyle w:val="Heading2"/>
        <w:keepNext w:val="0"/>
        <w:keepLines w:val="0"/>
        <w:spacing w:before="0" w:after="0" w:line="360" w:lineRule="auto"/>
        <w:jc w:val="both"/>
        <w:rPr>
          <w:rFonts w:asciiTheme="minorHAnsi" w:hAnsiTheme="minorHAnsi"/>
          <w:b/>
          <w:sz w:val="28"/>
          <w:szCs w:val="28"/>
        </w:rPr>
      </w:pPr>
      <w:bookmarkStart w:id="5" w:name="_ffed9kvwn6yi" w:colFirst="0" w:colLast="0"/>
      <w:bookmarkStart w:id="6" w:name="_g5i39hzbrs84" w:colFirst="0" w:colLast="0"/>
      <w:bookmarkStart w:id="7" w:name="_Toc136443072"/>
      <w:bookmarkEnd w:id="5"/>
      <w:bookmarkEnd w:id="6"/>
      <w:r w:rsidRPr="000C5279">
        <w:rPr>
          <w:rFonts w:asciiTheme="minorHAnsi" w:hAnsiTheme="minorHAnsi"/>
          <w:b/>
          <w:sz w:val="28"/>
          <w:szCs w:val="28"/>
        </w:rPr>
        <w:t>Procurement Methods</w:t>
      </w:r>
      <w:bookmarkStart w:id="8" w:name="_Toc136443078"/>
      <w:bookmarkEnd w:id="7"/>
    </w:p>
    <w:p w14:paraId="27760357" w14:textId="7D95FCE0" w:rsidR="00F76176" w:rsidRPr="006E528B" w:rsidRDefault="001046F6" w:rsidP="00F76176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</w:rPr>
      </w:pPr>
      <w:r w:rsidRPr="001046F6">
        <w:rPr>
          <w:rFonts w:asciiTheme="minorHAnsi" w:hAnsiTheme="minorHAnsi"/>
          <w:b/>
          <w:bCs/>
          <w:u w:val="single"/>
        </w:rPr>
        <w:t>All procurements</w:t>
      </w:r>
      <w:r w:rsidR="00F76176" w:rsidRPr="006E528B">
        <w:rPr>
          <w:rFonts w:asciiTheme="minorHAnsi" w:hAnsiTheme="minorHAnsi"/>
        </w:rPr>
        <w:t xml:space="preserve">. </w:t>
      </w:r>
      <w:r w:rsidRPr="001046F6">
        <w:rPr>
          <w:rFonts w:asciiTheme="minorHAnsi" w:hAnsiTheme="minorHAnsi"/>
        </w:rPr>
        <w:t>All procurements made under this policy shall</w:t>
      </w:r>
      <w:r w:rsidR="00F76176" w:rsidRPr="006E528B">
        <w:rPr>
          <w:rFonts w:asciiTheme="minorHAnsi" w:hAnsiTheme="minorHAnsi"/>
        </w:rPr>
        <w:t>:</w:t>
      </w:r>
    </w:p>
    <w:p w14:paraId="75FCD624" w14:textId="24AD34A9" w:rsidR="00B548D6" w:rsidRDefault="00CF193F" w:rsidP="00CF193F">
      <w:pPr>
        <w:pStyle w:val="ListParagraph"/>
        <w:numPr>
          <w:ilvl w:val="1"/>
          <w:numId w:val="30"/>
        </w:numPr>
        <w:spacing w:line="360" w:lineRule="auto"/>
        <w:jc w:val="both"/>
        <w:rPr>
          <w:rFonts w:asciiTheme="minorHAnsi" w:hAnsiTheme="minorHAnsi"/>
        </w:rPr>
      </w:pPr>
      <w:r w:rsidRPr="00B548D6">
        <w:rPr>
          <w:rFonts w:asciiTheme="minorHAnsi" w:hAnsiTheme="minorHAnsi"/>
        </w:rPr>
        <w:t xml:space="preserve">Be necessary, at a reasonable cost, documented, not prohibited by law or the applicable funding source, and made </w:t>
      </w:r>
      <w:r w:rsidR="00E66DD5">
        <w:rPr>
          <w:rFonts w:asciiTheme="minorHAnsi" w:hAnsiTheme="minorHAnsi"/>
        </w:rPr>
        <w:t>under</w:t>
      </w:r>
      <w:r w:rsidRPr="00B548D6">
        <w:rPr>
          <w:rFonts w:asciiTheme="minorHAnsi" w:hAnsiTheme="minorHAnsi"/>
        </w:rPr>
        <w:t xml:space="preserve"> this Policy.</w:t>
      </w:r>
    </w:p>
    <w:p w14:paraId="1AAD5310" w14:textId="77777777" w:rsidR="00B548D6" w:rsidRDefault="00CF193F" w:rsidP="00CF193F">
      <w:pPr>
        <w:pStyle w:val="ListParagraph"/>
        <w:numPr>
          <w:ilvl w:val="1"/>
          <w:numId w:val="30"/>
        </w:numPr>
        <w:spacing w:line="360" w:lineRule="auto"/>
        <w:jc w:val="both"/>
        <w:rPr>
          <w:rFonts w:asciiTheme="minorHAnsi" w:hAnsiTheme="minorHAnsi"/>
        </w:rPr>
      </w:pPr>
      <w:r w:rsidRPr="00B548D6">
        <w:rPr>
          <w:rFonts w:asciiTheme="minorHAnsi" w:hAnsiTheme="minorHAnsi"/>
        </w:rPr>
        <w:t>Avoid acquiring unnecessary or duplicative items.</w:t>
      </w:r>
    </w:p>
    <w:p w14:paraId="75CF0A9F" w14:textId="77777777" w:rsidR="00E66DD5" w:rsidRPr="00E66DD5" w:rsidRDefault="00CF193F" w:rsidP="00E66DD5">
      <w:pPr>
        <w:pStyle w:val="ListParagraph"/>
        <w:numPr>
          <w:ilvl w:val="1"/>
          <w:numId w:val="30"/>
        </w:numPr>
        <w:spacing w:line="360" w:lineRule="auto"/>
        <w:jc w:val="both"/>
      </w:pPr>
      <w:r w:rsidRPr="00A44BF7">
        <w:rPr>
          <w:rFonts w:asciiTheme="minorHAnsi" w:hAnsiTheme="minorHAnsi"/>
        </w:rPr>
        <w:t>Engage responsible vendors who possess the ability to perform successfully under the</w:t>
      </w:r>
      <w:r w:rsidR="00B548D6" w:rsidRPr="00A44BF7">
        <w:rPr>
          <w:rFonts w:asciiTheme="minorHAnsi" w:hAnsiTheme="minorHAnsi"/>
        </w:rPr>
        <w:t xml:space="preserve"> </w:t>
      </w:r>
      <w:r w:rsidRPr="00A44BF7">
        <w:rPr>
          <w:rFonts w:asciiTheme="minorHAnsi" w:hAnsiTheme="minorHAnsi"/>
        </w:rPr>
        <w:t>terms and conditions of a proposed procurement.</w:t>
      </w:r>
      <w:r w:rsidR="00A44BF7" w:rsidRPr="00A44BF7">
        <w:rPr>
          <w:rFonts w:asciiTheme="minorHAnsi" w:hAnsiTheme="minorHAnsi"/>
        </w:rPr>
        <w:t xml:space="preserve"> SOGON </w:t>
      </w:r>
      <w:r w:rsidRPr="00A44BF7">
        <w:rPr>
          <w:rFonts w:asciiTheme="minorHAnsi" w:hAnsiTheme="minorHAnsi"/>
        </w:rPr>
        <w:t>Purchasers shall consider</w:t>
      </w:r>
      <w:r w:rsidR="00A44BF7" w:rsidRPr="00A44BF7">
        <w:rPr>
          <w:rFonts w:asciiTheme="minorHAnsi" w:hAnsiTheme="minorHAnsi"/>
        </w:rPr>
        <w:t xml:space="preserve"> </w:t>
      </w:r>
      <w:r w:rsidRPr="00A44BF7">
        <w:rPr>
          <w:rFonts w:asciiTheme="minorHAnsi" w:hAnsiTheme="minorHAnsi"/>
        </w:rPr>
        <w:t xml:space="preserve">vendor integrity, public policy compliance, past performance </w:t>
      </w:r>
      <w:r w:rsidR="00E66DD5">
        <w:rPr>
          <w:rFonts w:asciiTheme="minorHAnsi" w:hAnsiTheme="minorHAnsi"/>
        </w:rPr>
        <w:t>records</w:t>
      </w:r>
      <w:r w:rsidRPr="00A44BF7">
        <w:rPr>
          <w:rFonts w:asciiTheme="minorHAnsi" w:hAnsiTheme="minorHAnsi"/>
        </w:rPr>
        <w:t xml:space="preserve"> and financial and</w:t>
      </w:r>
      <w:r w:rsidR="00A44BF7" w:rsidRPr="00A44BF7">
        <w:rPr>
          <w:rFonts w:asciiTheme="minorHAnsi" w:hAnsiTheme="minorHAnsi"/>
        </w:rPr>
        <w:t xml:space="preserve"> </w:t>
      </w:r>
      <w:r w:rsidRPr="00A44BF7">
        <w:rPr>
          <w:rFonts w:asciiTheme="minorHAnsi" w:hAnsiTheme="minorHAnsi"/>
        </w:rPr>
        <w:t xml:space="preserve">technical resources. </w:t>
      </w:r>
      <w:bookmarkStart w:id="9" w:name="_Toc136443079"/>
      <w:bookmarkEnd w:id="8"/>
    </w:p>
    <w:p w14:paraId="3FFD693B" w14:textId="77777777" w:rsidR="00E66DD5" w:rsidRDefault="00E66DD5" w:rsidP="008B13C8">
      <w:pPr>
        <w:spacing w:line="360" w:lineRule="auto"/>
        <w:ind w:left="720"/>
        <w:jc w:val="both"/>
      </w:pPr>
    </w:p>
    <w:p w14:paraId="4080A066" w14:textId="49CA1863" w:rsidR="008B13C8" w:rsidRPr="00AB5D50" w:rsidRDefault="008B13C8" w:rsidP="004338E7">
      <w:pPr>
        <w:pStyle w:val="ListParagraph"/>
        <w:numPr>
          <w:ilvl w:val="0"/>
          <w:numId w:val="30"/>
        </w:numPr>
        <w:spacing w:line="360" w:lineRule="auto"/>
        <w:jc w:val="both"/>
      </w:pPr>
      <w:r w:rsidRPr="00AB5D50">
        <w:rPr>
          <w:rFonts w:asciiTheme="minorHAnsi" w:hAnsiTheme="minorHAnsi"/>
          <w:b/>
          <w:bCs/>
          <w:u w:val="single"/>
        </w:rPr>
        <w:t>Standard Methods</w:t>
      </w:r>
      <w:r w:rsidRPr="00AB5D50">
        <w:rPr>
          <w:rFonts w:asciiTheme="minorHAnsi" w:hAnsiTheme="minorHAnsi"/>
        </w:rPr>
        <w:t xml:space="preserve">. </w:t>
      </w:r>
      <w:r w:rsidR="004338E7" w:rsidRPr="00AB5D50">
        <w:rPr>
          <w:rFonts w:asciiTheme="minorHAnsi" w:hAnsiTheme="minorHAnsi"/>
        </w:rPr>
        <w:t>For transactions meeting the specifications set forth in Appendi</w:t>
      </w:r>
      <w:r w:rsidR="006715BC">
        <w:rPr>
          <w:rFonts w:asciiTheme="minorHAnsi" w:hAnsiTheme="minorHAnsi"/>
        </w:rPr>
        <w:t>ces</w:t>
      </w:r>
      <w:r w:rsidR="004338E7" w:rsidRPr="00AB5D50">
        <w:rPr>
          <w:rFonts w:asciiTheme="minorHAnsi" w:hAnsiTheme="minorHAnsi"/>
        </w:rPr>
        <w:t xml:space="preserve"> 1</w:t>
      </w:r>
      <w:r w:rsidR="006715BC">
        <w:rPr>
          <w:rFonts w:asciiTheme="minorHAnsi" w:hAnsiTheme="minorHAnsi"/>
        </w:rPr>
        <w:t xml:space="preserve"> and 2</w:t>
      </w:r>
      <w:r w:rsidR="004338E7" w:rsidRPr="00AB5D50">
        <w:rPr>
          <w:rFonts w:asciiTheme="minorHAnsi" w:hAnsiTheme="minorHAnsi"/>
        </w:rPr>
        <w:t>,</w:t>
      </w:r>
      <w:r w:rsidR="00AB5D50" w:rsidRPr="00AB5D50">
        <w:rPr>
          <w:rFonts w:asciiTheme="minorHAnsi" w:hAnsiTheme="minorHAnsi"/>
        </w:rPr>
        <w:t xml:space="preserve"> </w:t>
      </w:r>
      <w:r w:rsidR="00AB5D50">
        <w:rPr>
          <w:rFonts w:asciiTheme="minorHAnsi" w:hAnsiTheme="minorHAnsi"/>
        </w:rPr>
        <w:t>SOGON</w:t>
      </w:r>
      <w:r w:rsidR="004338E7" w:rsidRPr="00AB5D50">
        <w:rPr>
          <w:rFonts w:asciiTheme="minorHAnsi" w:hAnsiTheme="minorHAnsi"/>
        </w:rPr>
        <w:t xml:space="preserve"> Purchasers shall follow the applicable procurement method set forth therein.</w:t>
      </w:r>
    </w:p>
    <w:p w14:paraId="213A7ED7" w14:textId="77777777" w:rsidR="00AB5D50" w:rsidRDefault="00AB5D50" w:rsidP="00AB5D50">
      <w:pPr>
        <w:spacing w:line="360" w:lineRule="auto"/>
        <w:jc w:val="both"/>
      </w:pPr>
    </w:p>
    <w:p w14:paraId="5B383537" w14:textId="2B1DCA07" w:rsidR="003F45EE" w:rsidRPr="0036769A" w:rsidRDefault="003F45EE" w:rsidP="0036769A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</w:rPr>
      </w:pPr>
      <w:r w:rsidRPr="0036769A">
        <w:rPr>
          <w:rFonts w:asciiTheme="minorHAnsi" w:hAnsiTheme="minorHAnsi"/>
          <w:b/>
          <w:bCs/>
          <w:u w:val="single"/>
        </w:rPr>
        <w:lastRenderedPageBreak/>
        <w:t>Exceptions to Standard Methods</w:t>
      </w:r>
      <w:r w:rsidRPr="0036769A">
        <w:rPr>
          <w:rFonts w:asciiTheme="minorHAnsi" w:hAnsiTheme="minorHAnsi"/>
        </w:rPr>
        <w:t xml:space="preserve">. </w:t>
      </w:r>
      <w:r w:rsidR="0036769A" w:rsidRPr="0036769A">
        <w:rPr>
          <w:rFonts w:asciiTheme="minorHAnsi" w:hAnsiTheme="minorHAnsi"/>
        </w:rPr>
        <w:t xml:space="preserve">Procurement by solicitation of a proposal from a single source may only be used if one of the following </w:t>
      </w:r>
      <w:r w:rsidR="00BC7E8B">
        <w:rPr>
          <w:rFonts w:asciiTheme="minorHAnsi" w:hAnsiTheme="minorHAnsi"/>
        </w:rPr>
        <w:t>applies</w:t>
      </w:r>
      <w:r w:rsidR="0036769A" w:rsidRPr="0036769A">
        <w:rPr>
          <w:rFonts w:asciiTheme="minorHAnsi" w:hAnsiTheme="minorHAnsi"/>
        </w:rPr>
        <w:t xml:space="preserve"> and </w:t>
      </w:r>
      <w:r w:rsidR="00B010B0">
        <w:rPr>
          <w:rFonts w:asciiTheme="minorHAnsi" w:hAnsiTheme="minorHAnsi"/>
        </w:rPr>
        <w:t>is</w:t>
      </w:r>
      <w:r w:rsidR="0036769A" w:rsidRPr="0036769A">
        <w:rPr>
          <w:rFonts w:asciiTheme="minorHAnsi" w:hAnsiTheme="minorHAnsi"/>
        </w:rPr>
        <w:t xml:space="preserve"> documented:</w:t>
      </w:r>
    </w:p>
    <w:p w14:paraId="13E56AED" w14:textId="400E6328" w:rsidR="00120A3D" w:rsidRPr="00120A3D" w:rsidRDefault="00120A3D" w:rsidP="00120A3D">
      <w:pPr>
        <w:pStyle w:val="ListParagraph"/>
        <w:numPr>
          <w:ilvl w:val="1"/>
          <w:numId w:val="30"/>
        </w:numPr>
        <w:spacing w:line="360" w:lineRule="auto"/>
        <w:jc w:val="both"/>
        <w:rPr>
          <w:rFonts w:asciiTheme="minorHAnsi" w:hAnsiTheme="minorHAnsi"/>
        </w:rPr>
      </w:pPr>
      <w:r w:rsidRPr="00120A3D">
        <w:rPr>
          <w:rFonts w:asciiTheme="minorHAnsi" w:hAnsiTheme="minorHAnsi"/>
        </w:rPr>
        <w:t xml:space="preserve">Item is only available from a single </w:t>
      </w:r>
      <w:r w:rsidR="007C76AB" w:rsidRPr="00120A3D">
        <w:rPr>
          <w:rFonts w:asciiTheme="minorHAnsi" w:hAnsiTheme="minorHAnsi"/>
        </w:rPr>
        <w:t>source.</w:t>
      </w:r>
    </w:p>
    <w:p w14:paraId="6343D226" w14:textId="0499FEDC" w:rsidR="00120A3D" w:rsidRPr="00120A3D" w:rsidRDefault="00120A3D" w:rsidP="00120A3D">
      <w:pPr>
        <w:pStyle w:val="ListParagraph"/>
        <w:numPr>
          <w:ilvl w:val="1"/>
          <w:numId w:val="30"/>
        </w:numPr>
        <w:spacing w:line="360" w:lineRule="auto"/>
        <w:jc w:val="both"/>
        <w:rPr>
          <w:rFonts w:asciiTheme="minorHAnsi" w:hAnsiTheme="minorHAnsi"/>
        </w:rPr>
      </w:pPr>
      <w:r w:rsidRPr="00120A3D">
        <w:rPr>
          <w:rFonts w:asciiTheme="minorHAnsi" w:hAnsiTheme="minorHAnsi"/>
        </w:rPr>
        <w:t xml:space="preserve">Public exigency or emergency will not permit any </w:t>
      </w:r>
      <w:r w:rsidR="007C76AB" w:rsidRPr="00120A3D">
        <w:rPr>
          <w:rFonts w:asciiTheme="minorHAnsi" w:hAnsiTheme="minorHAnsi"/>
        </w:rPr>
        <w:t>delay.</w:t>
      </w:r>
    </w:p>
    <w:p w14:paraId="63E7746D" w14:textId="23DA741D" w:rsidR="00120A3D" w:rsidRPr="000464A3" w:rsidRDefault="000464A3" w:rsidP="00120A3D">
      <w:pPr>
        <w:pStyle w:val="ListParagraph"/>
        <w:numPr>
          <w:ilvl w:val="1"/>
          <w:numId w:val="30"/>
        </w:numPr>
        <w:spacing w:line="360" w:lineRule="auto"/>
        <w:jc w:val="both"/>
        <w:rPr>
          <w:rFonts w:asciiTheme="minorHAnsi" w:hAnsiTheme="minorHAnsi"/>
        </w:rPr>
      </w:pPr>
      <w:r w:rsidRPr="000464A3">
        <w:rPr>
          <w:rFonts w:asciiTheme="minorHAnsi" w:hAnsiTheme="minorHAnsi"/>
        </w:rPr>
        <w:t xml:space="preserve">Funder </w:t>
      </w:r>
      <w:r w:rsidR="00120A3D" w:rsidRPr="000464A3">
        <w:rPr>
          <w:rFonts w:asciiTheme="minorHAnsi" w:hAnsiTheme="minorHAnsi"/>
        </w:rPr>
        <w:t xml:space="preserve">expressly authorizes in response to a </w:t>
      </w:r>
      <w:r w:rsidRPr="000464A3">
        <w:rPr>
          <w:rFonts w:asciiTheme="minorHAnsi" w:hAnsiTheme="minorHAnsi"/>
        </w:rPr>
        <w:t xml:space="preserve">SOGON </w:t>
      </w:r>
      <w:r w:rsidR="00120A3D" w:rsidRPr="000464A3">
        <w:rPr>
          <w:rFonts w:asciiTheme="minorHAnsi" w:hAnsiTheme="minorHAnsi"/>
        </w:rPr>
        <w:t>request</w:t>
      </w:r>
      <w:r w:rsidR="007C76AB">
        <w:rPr>
          <w:rFonts w:asciiTheme="minorHAnsi" w:hAnsiTheme="minorHAnsi"/>
        </w:rPr>
        <w:t xml:space="preserve">, </w:t>
      </w:r>
      <w:r w:rsidR="00120A3D" w:rsidRPr="000464A3">
        <w:rPr>
          <w:rFonts w:asciiTheme="minorHAnsi" w:hAnsiTheme="minorHAnsi"/>
        </w:rPr>
        <w:t>or</w:t>
      </w:r>
    </w:p>
    <w:p w14:paraId="2DFB9904" w14:textId="611B429C" w:rsidR="00AB5D50" w:rsidRDefault="00120A3D" w:rsidP="00120A3D">
      <w:pPr>
        <w:pStyle w:val="ListParagraph"/>
        <w:numPr>
          <w:ilvl w:val="1"/>
          <w:numId w:val="30"/>
        </w:numPr>
        <w:spacing w:line="360" w:lineRule="auto"/>
        <w:jc w:val="both"/>
      </w:pPr>
      <w:r w:rsidRPr="00120A3D">
        <w:rPr>
          <w:rFonts w:asciiTheme="minorHAnsi" w:hAnsiTheme="minorHAnsi"/>
        </w:rPr>
        <w:t xml:space="preserve">After soliciting </w:t>
      </w:r>
      <w:r w:rsidR="00BC7E8B">
        <w:rPr>
          <w:rFonts w:asciiTheme="minorHAnsi" w:hAnsiTheme="minorHAnsi"/>
        </w:rPr>
        <w:t>several</w:t>
      </w:r>
      <w:r w:rsidRPr="00120A3D">
        <w:rPr>
          <w:rFonts w:asciiTheme="minorHAnsi" w:hAnsiTheme="minorHAnsi"/>
        </w:rPr>
        <w:t xml:space="preserve"> sources, competition is determined inadequate.</w:t>
      </w:r>
    </w:p>
    <w:p w14:paraId="59001410" w14:textId="14BF4EE6" w:rsidR="008B13C8" w:rsidRDefault="008B13C8" w:rsidP="008B13C8">
      <w:pPr>
        <w:spacing w:line="360" w:lineRule="auto"/>
        <w:ind w:left="720"/>
        <w:jc w:val="both"/>
      </w:pPr>
    </w:p>
    <w:bookmarkEnd w:id="9"/>
    <w:p w14:paraId="28EDCC14" w14:textId="388F5730" w:rsidR="00832343" w:rsidRDefault="004F5483" w:rsidP="00C16F26">
      <w:pPr>
        <w:pStyle w:val="Heading2"/>
        <w:spacing w:before="0" w:after="0" w:line="360" w:lineRule="auto"/>
        <w:jc w:val="both"/>
        <w:rPr>
          <w:rFonts w:asciiTheme="minorHAnsi" w:hAnsiTheme="minorHAnsi"/>
          <w:b/>
          <w:bCs/>
          <w:sz w:val="28"/>
          <w:szCs w:val="28"/>
        </w:rPr>
      </w:pPr>
      <w:r w:rsidRPr="004F5483">
        <w:rPr>
          <w:rFonts w:asciiTheme="minorHAnsi" w:hAnsiTheme="minorHAnsi"/>
          <w:b/>
          <w:bCs/>
          <w:sz w:val="28"/>
          <w:szCs w:val="28"/>
        </w:rPr>
        <w:t>Documentation</w:t>
      </w:r>
    </w:p>
    <w:p w14:paraId="252B377D" w14:textId="77777777" w:rsidR="00B010B0" w:rsidRPr="0036769A" w:rsidRDefault="00B010B0" w:rsidP="00B010B0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Theme="minorHAnsi" w:hAnsiTheme="minorHAnsi"/>
        </w:rPr>
      </w:pPr>
      <w:r w:rsidRPr="002679DD">
        <w:rPr>
          <w:rFonts w:asciiTheme="minorHAnsi" w:hAnsiTheme="minorHAnsi"/>
          <w:b/>
          <w:bCs/>
          <w:u w:val="single"/>
        </w:rPr>
        <w:t>Debarment</w:t>
      </w:r>
      <w:r w:rsidRPr="0036769A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SOGON</w:t>
      </w:r>
      <w:r w:rsidRPr="002679DD">
        <w:rPr>
          <w:rFonts w:asciiTheme="minorHAnsi" w:hAnsiTheme="minorHAnsi"/>
        </w:rPr>
        <w:t xml:space="preserve"> shall either</w:t>
      </w:r>
      <w:r w:rsidRPr="0036769A">
        <w:rPr>
          <w:rFonts w:asciiTheme="minorHAnsi" w:hAnsiTheme="minorHAnsi"/>
        </w:rPr>
        <w:t>:</w:t>
      </w:r>
    </w:p>
    <w:p w14:paraId="05FC8790" w14:textId="77777777" w:rsidR="00B010B0" w:rsidRDefault="00B010B0" w:rsidP="00B010B0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</w:rPr>
      </w:pPr>
      <w:r w:rsidRPr="00B010B0">
        <w:rPr>
          <w:rFonts w:asciiTheme="minorHAnsi" w:hAnsiTheme="minorHAnsi"/>
        </w:rPr>
        <w:t>Confirm and document that the vendor is not banned from doing business before entering into a contract; or</w:t>
      </w:r>
    </w:p>
    <w:p w14:paraId="43E947EC" w14:textId="77777777" w:rsidR="00B010B0" w:rsidRPr="00B010B0" w:rsidRDefault="00B010B0" w:rsidP="00B010B0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</w:rPr>
      </w:pPr>
      <w:r w:rsidRPr="00B010B0">
        <w:rPr>
          <w:rFonts w:asciiTheme="minorHAnsi" w:hAnsiTheme="minorHAnsi"/>
        </w:rPr>
        <w:t>Obtain a signed Debarment Certificate substantially in the form of Appendix 3</w:t>
      </w:r>
    </w:p>
    <w:p w14:paraId="58E4F389" w14:textId="77777777" w:rsidR="004F5483" w:rsidRDefault="004F5483" w:rsidP="004B1CC1">
      <w:pPr>
        <w:spacing w:line="360" w:lineRule="auto"/>
        <w:jc w:val="both"/>
        <w:rPr>
          <w:rFonts w:asciiTheme="minorHAnsi" w:hAnsiTheme="minorHAnsi"/>
        </w:rPr>
      </w:pPr>
    </w:p>
    <w:p w14:paraId="7298DB21" w14:textId="2FF05F03" w:rsidR="009C4537" w:rsidRPr="008B2AE3" w:rsidRDefault="0023677D" w:rsidP="008B2AE3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Theme="minorHAnsi" w:hAnsiTheme="minorHAnsi"/>
        </w:rPr>
      </w:pPr>
      <w:r w:rsidRPr="008B2AE3">
        <w:rPr>
          <w:rFonts w:asciiTheme="minorHAnsi" w:hAnsiTheme="minorHAnsi"/>
          <w:b/>
          <w:bCs/>
          <w:u w:val="single"/>
        </w:rPr>
        <w:t>Records</w:t>
      </w:r>
      <w:r w:rsidR="009C4537" w:rsidRPr="008B2AE3">
        <w:rPr>
          <w:rFonts w:asciiTheme="minorHAnsi" w:hAnsiTheme="minorHAnsi"/>
        </w:rPr>
        <w:t xml:space="preserve">. SOGON </w:t>
      </w:r>
      <w:r w:rsidR="008B2AE3" w:rsidRPr="008B2AE3">
        <w:rPr>
          <w:rFonts w:asciiTheme="minorHAnsi" w:hAnsiTheme="minorHAnsi"/>
        </w:rPr>
        <w:t xml:space="preserve">shall maintain records sufficient to detail </w:t>
      </w:r>
      <w:r w:rsidR="00054E1D">
        <w:rPr>
          <w:rFonts w:asciiTheme="minorHAnsi" w:hAnsiTheme="minorHAnsi"/>
        </w:rPr>
        <w:t xml:space="preserve">the </w:t>
      </w:r>
      <w:r w:rsidR="008B2AE3" w:rsidRPr="008B2AE3">
        <w:rPr>
          <w:rFonts w:asciiTheme="minorHAnsi" w:hAnsiTheme="minorHAnsi"/>
        </w:rPr>
        <w:t>history of each procurement transaction. These records must include, but are not limited to</w:t>
      </w:r>
      <w:r w:rsidR="009C4537" w:rsidRPr="008B2AE3">
        <w:rPr>
          <w:rFonts w:asciiTheme="minorHAnsi" w:hAnsiTheme="minorHAnsi"/>
        </w:rPr>
        <w:t>:</w:t>
      </w:r>
    </w:p>
    <w:p w14:paraId="1D88632B" w14:textId="19BBC90D" w:rsidR="00FA63F1" w:rsidRDefault="0012064E" w:rsidP="0012064E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</w:rPr>
      </w:pPr>
      <w:r w:rsidRPr="00FA63F1">
        <w:rPr>
          <w:rFonts w:asciiTheme="minorHAnsi" w:hAnsiTheme="minorHAnsi"/>
        </w:rPr>
        <w:t xml:space="preserve">A description and supporting documentation showing </w:t>
      </w:r>
      <w:r w:rsidR="00054E1D" w:rsidRPr="00FA63F1">
        <w:rPr>
          <w:rFonts w:asciiTheme="minorHAnsi" w:hAnsiTheme="minorHAnsi"/>
        </w:rPr>
        <w:t xml:space="preserve">the </w:t>
      </w:r>
      <w:r w:rsidRPr="00FA63F1">
        <w:rPr>
          <w:rFonts w:asciiTheme="minorHAnsi" w:hAnsiTheme="minorHAnsi"/>
        </w:rPr>
        <w:t xml:space="preserve">rationale for </w:t>
      </w:r>
      <w:r w:rsidR="00054E1D" w:rsidRPr="00FA63F1">
        <w:rPr>
          <w:rFonts w:asciiTheme="minorHAnsi" w:hAnsiTheme="minorHAnsi"/>
        </w:rPr>
        <w:t xml:space="preserve">the </w:t>
      </w:r>
      <w:r w:rsidRPr="00FA63F1">
        <w:rPr>
          <w:rFonts w:asciiTheme="minorHAnsi" w:hAnsiTheme="minorHAnsi"/>
        </w:rPr>
        <w:t>procurement</w:t>
      </w:r>
      <w:r w:rsidR="00054E1D" w:rsidRPr="00FA63F1">
        <w:rPr>
          <w:rFonts w:asciiTheme="minorHAnsi" w:hAnsiTheme="minorHAnsi"/>
        </w:rPr>
        <w:t xml:space="preserve"> </w:t>
      </w:r>
      <w:r w:rsidRPr="00FA63F1">
        <w:rPr>
          <w:rFonts w:asciiTheme="minorHAnsi" w:hAnsiTheme="minorHAnsi"/>
        </w:rPr>
        <w:t>method (e.g., cost estimates</w:t>
      </w:r>
      <w:r w:rsidR="00ED482C" w:rsidRPr="00FA63F1">
        <w:rPr>
          <w:rFonts w:asciiTheme="minorHAnsi" w:hAnsiTheme="minorHAnsi"/>
        </w:rPr>
        <w:t>).</w:t>
      </w:r>
    </w:p>
    <w:p w14:paraId="00D802EA" w14:textId="6DA3B562" w:rsidR="00FA63F1" w:rsidRDefault="0012064E" w:rsidP="0012064E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</w:rPr>
      </w:pPr>
      <w:r w:rsidRPr="00FA63F1">
        <w:rPr>
          <w:rFonts w:asciiTheme="minorHAnsi" w:hAnsiTheme="minorHAnsi"/>
        </w:rPr>
        <w:t xml:space="preserve">Selection of contract </w:t>
      </w:r>
      <w:r w:rsidR="00ED482C" w:rsidRPr="00FA63F1">
        <w:rPr>
          <w:rFonts w:asciiTheme="minorHAnsi" w:hAnsiTheme="minorHAnsi"/>
        </w:rPr>
        <w:t>type.</w:t>
      </w:r>
      <w:r w:rsidR="00FA63F1" w:rsidRPr="00FA63F1">
        <w:rPr>
          <w:rFonts w:asciiTheme="minorHAnsi" w:hAnsiTheme="minorHAnsi"/>
        </w:rPr>
        <w:t xml:space="preserve"> </w:t>
      </w:r>
    </w:p>
    <w:p w14:paraId="589C928A" w14:textId="2B36F78F" w:rsidR="00FA63F1" w:rsidRDefault="0012064E" w:rsidP="0012064E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</w:rPr>
      </w:pPr>
      <w:r w:rsidRPr="00FA63F1">
        <w:rPr>
          <w:rFonts w:asciiTheme="minorHAnsi" w:hAnsiTheme="minorHAnsi"/>
        </w:rPr>
        <w:t xml:space="preserve">Written price or rate quotations (such as </w:t>
      </w:r>
      <w:r w:rsidR="00FA63F1" w:rsidRPr="00FA63F1">
        <w:rPr>
          <w:rFonts w:asciiTheme="minorHAnsi" w:hAnsiTheme="minorHAnsi"/>
        </w:rPr>
        <w:t>catalogue</w:t>
      </w:r>
      <w:r w:rsidRPr="00FA63F1">
        <w:rPr>
          <w:rFonts w:asciiTheme="minorHAnsi" w:hAnsiTheme="minorHAnsi"/>
        </w:rPr>
        <w:t xml:space="preserve"> price, online price, </w:t>
      </w:r>
      <w:r w:rsidR="00ED482C" w:rsidRPr="00FA63F1">
        <w:rPr>
          <w:rFonts w:asciiTheme="minorHAnsi" w:hAnsiTheme="minorHAnsi"/>
        </w:rPr>
        <w:t>email,</w:t>
      </w:r>
      <w:r w:rsidRPr="00FA63F1">
        <w:rPr>
          <w:rFonts w:asciiTheme="minorHAnsi" w:hAnsiTheme="minorHAnsi"/>
        </w:rPr>
        <w:t xml:space="preserve"> or written</w:t>
      </w:r>
      <w:r w:rsidR="00FA63F1" w:rsidRPr="00FA63F1">
        <w:rPr>
          <w:rFonts w:asciiTheme="minorHAnsi" w:hAnsiTheme="minorHAnsi"/>
        </w:rPr>
        <w:t xml:space="preserve"> </w:t>
      </w:r>
      <w:r w:rsidRPr="00FA63F1">
        <w:rPr>
          <w:rFonts w:asciiTheme="minorHAnsi" w:hAnsiTheme="minorHAnsi"/>
        </w:rPr>
        <w:t>quote), if applicable</w:t>
      </w:r>
      <w:r w:rsidR="00ED482C">
        <w:rPr>
          <w:rFonts w:asciiTheme="minorHAnsi" w:hAnsiTheme="minorHAnsi"/>
        </w:rPr>
        <w:t>.</w:t>
      </w:r>
    </w:p>
    <w:p w14:paraId="564D9DE0" w14:textId="19D49C19" w:rsidR="00FA63F1" w:rsidRDefault="0012064E" w:rsidP="0012064E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</w:rPr>
      </w:pPr>
      <w:r w:rsidRPr="00FA63F1">
        <w:rPr>
          <w:rFonts w:asciiTheme="minorHAnsi" w:hAnsiTheme="minorHAnsi"/>
        </w:rPr>
        <w:t xml:space="preserve">Copies of advertisements, requests for proposals, bid sheets or bid proposal </w:t>
      </w:r>
      <w:r w:rsidR="00ED482C" w:rsidRPr="00FA63F1">
        <w:rPr>
          <w:rFonts w:asciiTheme="minorHAnsi" w:hAnsiTheme="minorHAnsi"/>
        </w:rPr>
        <w:t>packets.</w:t>
      </w:r>
      <w:r w:rsidR="00FA63F1" w:rsidRPr="00FA63F1">
        <w:rPr>
          <w:rFonts w:asciiTheme="minorHAnsi" w:hAnsiTheme="minorHAnsi"/>
        </w:rPr>
        <w:t xml:space="preserve"> </w:t>
      </w:r>
    </w:p>
    <w:p w14:paraId="2794B6B7" w14:textId="76C3F779" w:rsidR="001458D4" w:rsidRDefault="0012064E" w:rsidP="0012064E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</w:rPr>
      </w:pPr>
      <w:r w:rsidRPr="001458D4">
        <w:rPr>
          <w:rFonts w:asciiTheme="minorHAnsi" w:hAnsiTheme="minorHAnsi"/>
        </w:rPr>
        <w:t>Reasons for vendor selection or rejection, including Finance Committee and Board</w:t>
      </w:r>
      <w:r w:rsidR="00FA63F1" w:rsidRPr="001458D4">
        <w:rPr>
          <w:rFonts w:asciiTheme="minorHAnsi" w:hAnsiTheme="minorHAnsi"/>
        </w:rPr>
        <w:t xml:space="preserve"> </w:t>
      </w:r>
      <w:r w:rsidRPr="001458D4">
        <w:rPr>
          <w:rFonts w:asciiTheme="minorHAnsi" w:hAnsiTheme="minorHAnsi"/>
        </w:rPr>
        <w:t>minutes, rejection letters and award letter</w:t>
      </w:r>
      <w:r w:rsidR="00ED482C">
        <w:rPr>
          <w:rFonts w:asciiTheme="minorHAnsi" w:hAnsiTheme="minorHAnsi"/>
        </w:rPr>
        <w:t>s,</w:t>
      </w:r>
      <w:r w:rsidRPr="001458D4">
        <w:rPr>
          <w:rFonts w:asciiTheme="minorHAnsi" w:hAnsiTheme="minorHAnsi"/>
        </w:rPr>
        <w:t xml:space="preserve"> and</w:t>
      </w:r>
      <w:r w:rsidR="001458D4" w:rsidRPr="001458D4">
        <w:rPr>
          <w:rFonts w:asciiTheme="minorHAnsi" w:hAnsiTheme="minorHAnsi"/>
        </w:rPr>
        <w:t xml:space="preserve"> </w:t>
      </w:r>
    </w:p>
    <w:p w14:paraId="323097E5" w14:textId="1D800390" w:rsidR="004F5483" w:rsidRPr="001458D4" w:rsidRDefault="0012064E" w:rsidP="0012064E">
      <w:pPr>
        <w:pStyle w:val="ListParagraph"/>
        <w:numPr>
          <w:ilvl w:val="1"/>
          <w:numId w:val="32"/>
        </w:numPr>
        <w:spacing w:line="360" w:lineRule="auto"/>
        <w:jc w:val="both"/>
        <w:rPr>
          <w:rFonts w:asciiTheme="minorHAnsi" w:hAnsiTheme="minorHAnsi"/>
        </w:rPr>
      </w:pPr>
      <w:r w:rsidRPr="001458D4">
        <w:rPr>
          <w:rFonts w:asciiTheme="minorHAnsi" w:hAnsiTheme="minorHAnsi"/>
        </w:rPr>
        <w:t>The basis for the contract price.</w:t>
      </w:r>
    </w:p>
    <w:p w14:paraId="10E69C74" w14:textId="77777777" w:rsidR="009C4537" w:rsidRDefault="009C4537" w:rsidP="004B1CC1">
      <w:pPr>
        <w:spacing w:line="360" w:lineRule="auto"/>
        <w:jc w:val="both"/>
        <w:rPr>
          <w:rFonts w:asciiTheme="minorHAnsi" w:hAnsiTheme="minorHAnsi"/>
        </w:rPr>
      </w:pPr>
    </w:p>
    <w:p w14:paraId="10CEF42F" w14:textId="627D60B8" w:rsidR="00D52110" w:rsidRPr="00F500A7" w:rsidRDefault="00AA674B" w:rsidP="00F500A7">
      <w:pPr>
        <w:spacing w:line="360" w:lineRule="auto"/>
        <w:jc w:val="both"/>
        <w:rPr>
          <w:rFonts w:asciiTheme="minorHAnsi" w:hAnsiTheme="minorHAnsi"/>
        </w:rPr>
      </w:pPr>
      <w:r w:rsidRPr="00AA674B">
        <w:rPr>
          <w:rFonts w:asciiTheme="minorHAnsi" w:hAnsiTheme="minorHAnsi"/>
          <w:b/>
          <w:bCs/>
          <w:sz w:val="28"/>
          <w:szCs w:val="28"/>
        </w:rPr>
        <w:t>Compliance with this Policy</w:t>
      </w:r>
    </w:p>
    <w:p w14:paraId="74866ECE" w14:textId="0ECE0B55" w:rsidR="00AD12EE" w:rsidRPr="00F500A7" w:rsidRDefault="00EA5CE7" w:rsidP="00AA674B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The Secretary (</w:t>
      </w:r>
      <w:r w:rsidR="00AA674B" w:rsidRPr="00AA674B">
        <w:rPr>
          <w:rFonts w:ascii="Cambria" w:hAnsi="Cambria"/>
        </w:rPr>
        <w:t>Pro</w:t>
      </w:r>
      <w:r>
        <w:rPr>
          <w:rFonts w:ascii="Cambria" w:hAnsi="Cambria"/>
        </w:rPr>
        <w:t xml:space="preserve">ject Coordinator) </w:t>
      </w:r>
      <w:r w:rsidR="00AA674B" w:rsidRPr="00AA674B">
        <w:rPr>
          <w:rFonts w:ascii="Cambria" w:hAnsi="Cambria"/>
        </w:rPr>
        <w:t>and, where applicable, the Purchasing</w:t>
      </w:r>
      <w:r>
        <w:rPr>
          <w:rFonts w:ascii="Cambria" w:hAnsi="Cambria"/>
        </w:rPr>
        <w:t xml:space="preserve"> </w:t>
      </w:r>
      <w:r w:rsidR="00AA674B" w:rsidRPr="00AA674B">
        <w:rPr>
          <w:rFonts w:ascii="Cambria" w:hAnsi="Cambria"/>
        </w:rPr>
        <w:t>Department</w:t>
      </w:r>
      <w:r>
        <w:rPr>
          <w:rFonts w:ascii="Cambria" w:hAnsi="Cambria"/>
        </w:rPr>
        <w:t xml:space="preserve"> of SOGON</w:t>
      </w:r>
      <w:r w:rsidR="00AA674B" w:rsidRPr="00AA674B">
        <w:rPr>
          <w:rFonts w:ascii="Cambria" w:hAnsi="Cambria"/>
        </w:rPr>
        <w:t>, shall maintain oversight to ensure that contractors and vendors perform in accordance</w:t>
      </w:r>
      <w:r>
        <w:rPr>
          <w:rFonts w:ascii="Cambria" w:hAnsi="Cambria"/>
        </w:rPr>
        <w:t xml:space="preserve"> </w:t>
      </w:r>
      <w:r w:rsidR="00AA674B" w:rsidRPr="00AA674B">
        <w:rPr>
          <w:rFonts w:ascii="Cambria" w:hAnsi="Cambria"/>
        </w:rPr>
        <w:t>with the terms, conditions, and specifications of contracts or purchase orders. Violations of this policy</w:t>
      </w:r>
      <w:r>
        <w:rPr>
          <w:rFonts w:ascii="Cambria" w:hAnsi="Cambria"/>
        </w:rPr>
        <w:t xml:space="preserve"> </w:t>
      </w:r>
      <w:r w:rsidR="00AA674B" w:rsidRPr="00AA674B">
        <w:rPr>
          <w:rFonts w:ascii="Cambria" w:hAnsi="Cambria"/>
        </w:rPr>
        <w:t>may result in disciplinary action, up to and including termination</w:t>
      </w:r>
      <w:r w:rsidR="0052498A">
        <w:rPr>
          <w:rFonts w:ascii="Cambria" w:hAnsi="Cambria"/>
        </w:rPr>
        <w:t xml:space="preserve"> of employment</w:t>
      </w:r>
      <w:r w:rsidR="00AA674B" w:rsidRPr="00AA674B">
        <w:rPr>
          <w:rFonts w:ascii="Cambria" w:hAnsi="Cambria"/>
        </w:rPr>
        <w:t>.</w:t>
      </w:r>
    </w:p>
    <w:p w14:paraId="49D269DD" w14:textId="77777777" w:rsidR="00AD12EE" w:rsidRDefault="00AD12EE" w:rsidP="00AD12EE">
      <w:pPr>
        <w:pStyle w:val="ListParagraph"/>
        <w:spacing w:line="360" w:lineRule="auto"/>
        <w:jc w:val="both"/>
        <w:rPr>
          <w:rFonts w:ascii="Cambria" w:hAnsi="Cambria"/>
        </w:rPr>
      </w:pPr>
    </w:p>
    <w:p w14:paraId="1DA442A5" w14:textId="77777777" w:rsidR="00C0710E" w:rsidRDefault="00C0710E" w:rsidP="00AD12EE">
      <w:pPr>
        <w:pStyle w:val="ListParagraph"/>
        <w:spacing w:line="360" w:lineRule="auto"/>
        <w:jc w:val="both"/>
        <w:rPr>
          <w:rFonts w:ascii="Cambria" w:hAnsi="Cambria"/>
        </w:rPr>
      </w:pPr>
    </w:p>
    <w:p w14:paraId="5A693879" w14:textId="77777777" w:rsidR="00C0710E" w:rsidRDefault="00C0710E" w:rsidP="00AD12EE">
      <w:pPr>
        <w:pStyle w:val="ListParagraph"/>
        <w:spacing w:line="360" w:lineRule="auto"/>
        <w:jc w:val="both"/>
        <w:rPr>
          <w:rFonts w:ascii="Cambria" w:hAnsi="Cambria"/>
        </w:rPr>
      </w:pPr>
    </w:p>
    <w:p w14:paraId="65574C92" w14:textId="3161C93F" w:rsidR="00BC4D74" w:rsidRDefault="006D537A" w:rsidP="00BC4D74">
      <w:pPr>
        <w:pStyle w:val="Heading3"/>
        <w:keepNext w:val="0"/>
        <w:keepLines w:val="0"/>
        <w:spacing w:before="0" w:after="0" w:line="360" w:lineRule="auto"/>
        <w:jc w:val="both"/>
        <w:rPr>
          <w:rFonts w:asciiTheme="minorHAnsi" w:hAnsiTheme="minorHAnsi"/>
          <w:b/>
          <w:color w:val="000000"/>
          <w:sz w:val="26"/>
          <w:szCs w:val="26"/>
        </w:rPr>
      </w:pPr>
      <w:bookmarkStart w:id="10" w:name="_Toc136443094"/>
      <w:r>
        <w:rPr>
          <w:rFonts w:asciiTheme="minorHAnsi" w:hAnsiTheme="minorHAnsi"/>
          <w:b/>
          <w:color w:val="000000"/>
          <w:sz w:val="26"/>
          <w:szCs w:val="26"/>
        </w:rPr>
        <w:lastRenderedPageBreak/>
        <w:t xml:space="preserve">Review and </w:t>
      </w:r>
      <w:r w:rsidR="00F465E4">
        <w:rPr>
          <w:rFonts w:asciiTheme="minorHAnsi" w:hAnsiTheme="minorHAnsi"/>
          <w:b/>
          <w:color w:val="000000"/>
          <w:sz w:val="26"/>
          <w:szCs w:val="26"/>
        </w:rPr>
        <w:t>Approval</w:t>
      </w:r>
      <w:bookmarkEnd w:id="10"/>
      <w:r w:rsidR="00F465E4">
        <w:rPr>
          <w:rFonts w:asciiTheme="minorHAnsi" w:hAnsiTheme="minorHAnsi"/>
          <w:b/>
          <w:color w:val="000000"/>
          <w:sz w:val="26"/>
          <w:szCs w:val="26"/>
        </w:rPr>
        <w:t xml:space="preserve"> </w:t>
      </w:r>
      <w:r w:rsidR="00BC4D74">
        <w:rPr>
          <w:rFonts w:asciiTheme="minorHAnsi" w:hAnsiTheme="minorHAnsi"/>
          <w:b/>
          <w:color w:val="000000"/>
          <w:sz w:val="26"/>
          <w:szCs w:val="26"/>
        </w:rPr>
        <w:t xml:space="preserve"> </w:t>
      </w:r>
    </w:p>
    <w:p w14:paraId="5DA0CC46" w14:textId="34336E69" w:rsidR="00A932A1" w:rsidRDefault="00A932A1" w:rsidP="00FE233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</w:rPr>
      </w:pPr>
      <w:r w:rsidRPr="00A932A1">
        <w:rPr>
          <w:rFonts w:asciiTheme="minorHAnsi" w:hAnsiTheme="minorHAnsi"/>
        </w:rPr>
        <w:t xml:space="preserve">SOGON can modify, amend, replace, revise and/or add any of the provisions of this </w:t>
      </w:r>
      <w:r w:rsidR="00C0710E">
        <w:rPr>
          <w:rFonts w:asciiTheme="minorHAnsi" w:hAnsiTheme="minorHAnsi"/>
        </w:rPr>
        <w:t>Policy</w:t>
      </w:r>
      <w:r w:rsidRPr="00A932A1">
        <w:rPr>
          <w:rFonts w:asciiTheme="minorHAnsi" w:hAnsiTheme="minorHAnsi"/>
        </w:rPr>
        <w:t xml:space="preserve"> in such manner and to such extent, as may be deemed fit subject to the approval of the </w:t>
      </w:r>
      <w:r w:rsidRPr="00126FA2">
        <w:rPr>
          <w:rFonts w:asciiTheme="minorHAnsi" w:hAnsiTheme="minorHAnsi"/>
        </w:rPr>
        <w:t>Executive Council</w:t>
      </w:r>
      <w:r>
        <w:rPr>
          <w:rFonts w:asciiTheme="minorHAnsi" w:hAnsiTheme="minorHAnsi"/>
        </w:rPr>
        <w:t xml:space="preserve"> and </w:t>
      </w:r>
      <w:r w:rsidR="00DF36A6">
        <w:rPr>
          <w:rFonts w:asciiTheme="minorHAnsi" w:hAnsiTheme="minorHAnsi"/>
        </w:rPr>
        <w:t>Board of Trustees</w:t>
      </w:r>
      <w:r w:rsidRPr="00126FA2">
        <w:rPr>
          <w:rFonts w:asciiTheme="minorHAnsi" w:hAnsiTheme="minorHAnsi"/>
        </w:rPr>
        <w:t xml:space="preserve">. </w:t>
      </w:r>
    </w:p>
    <w:p w14:paraId="4D21423B" w14:textId="6B30D2A3" w:rsidR="00BC4D74" w:rsidRPr="00313929" w:rsidRDefault="006F1BFE" w:rsidP="00BC4D7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</w:rPr>
      </w:pPr>
      <w:r w:rsidRPr="00313929">
        <w:rPr>
          <w:rFonts w:asciiTheme="minorHAnsi" w:hAnsiTheme="minorHAnsi"/>
        </w:rPr>
        <w:t xml:space="preserve">The </w:t>
      </w:r>
      <w:r w:rsidR="00C0710E">
        <w:rPr>
          <w:rFonts w:asciiTheme="minorHAnsi" w:hAnsiTheme="minorHAnsi"/>
        </w:rPr>
        <w:t>Policy</w:t>
      </w:r>
      <w:r w:rsidRPr="00313929">
        <w:rPr>
          <w:rFonts w:asciiTheme="minorHAnsi" w:hAnsiTheme="minorHAnsi"/>
        </w:rPr>
        <w:t xml:space="preserve"> </w:t>
      </w:r>
      <w:r w:rsidR="00313929">
        <w:rPr>
          <w:rFonts w:asciiTheme="minorHAnsi" w:hAnsiTheme="minorHAnsi"/>
        </w:rPr>
        <w:t>is a</w:t>
      </w:r>
      <w:r w:rsidR="00BC4D74" w:rsidRPr="00313929">
        <w:rPr>
          <w:rFonts w:asciiTheme="minorHAnsi" w:hAnsiTheme="minorHAnsi"/>
        </w:rPr>
        <w:t xml:space="preserve">pproved </w:t>
      </w:r>
      <w:r w:rsidR="0010046B">
        <w:rPr>
          <w:rFonts w:asciiTheme="minorHAnsi" w:hAnsiTheme="minorHAnsi"/>
        </w:rPr>
        <w:t>by the</w:t>
      </w:r>
      <w:r w:rsidR="00313929">
        <w:rPr>
          <w:rFonts w:asciiTheme="minorHAnsi" w:hAnsiTheme="minorHAnsi"/>
        </w:rPr>
        <w:t xml:space="preserve"> </w:t>
      </w:r>
      <w:r w:rsidR="00313929" w:rsidRPr="00313929">
        <w:rPr>
          <w:rFonts w:asciiTheme="minorHAnsi" w:hAnsiTheme="minorHAnsi"/>
        </w:rPr>
        <w:t xml:space="preserve">Board of Trustees </w:t>
      </w:r>
      <w:r w:rsidR="00BC4D74" w:rsidRPr="00313929">
        <w:rPr>
          <w:rFonts w:asciiTheme="minorHAnsi" w:hAnsiTheme="minorHAnsi"/>
        </w:rPr>
        <w:t xml:space="preserve">of SOGON on </w:t>
      </w:r>
      <w:r w:rsidR="00313929" w:rsidRPr="00313929">
        <w:rPr>
          <w:rFonts w:asciiTheme="minorHAnsi" w:hAnsiTheme="minorHAnsi"/>
        </w:rPr>
        <w:t>Wednes</w:t>
      </w:r>
      <w:r w:rsidR="00BC4D74" w:rsidRPr="00313929">
        <w:rPr>
          <w:rFonts w:asciiTheme="minorHAnsi" w:hAnsiTheme="minorHAnsi"/>
        </w:rPr>
        <w:t xml:space="preserve">day </w:t>
      </w:r>
      <w:r w:rsidR="005942B5">
        <w:rPr>
          <w:rFonts w:asciiTheme="minorHAnsi" w:hAnsiTheme="minorHAnsi"/>
        </w:rPr>
        <w:t>19</w:t>
      </w:r>
      <w:r w:rsidR="005942B5" w:rsidRPr="005942B5">
        <w:rPr>
          <w:rFonts w:asciiTheme="minorHAnsi" w:hAnsiTheme="minorHAnsi"/>
          <w:vertAlign w:val="superscript"/>
        </w:rPr>
        <w:t>th</w:t>
      </w:r>
      <w:r w:rsidR="005942B5">
        <w:rPr>
          <w:rFonts w:asciiTheme="minorHAnsi" w:hAnsiTheme="minorHAnsi"/>
        </w:rPr>
        <w:t xml:space="preserve"> July</w:t>
      </w:r>
      <w:r w:rsidR="00BC4D74" w:rsidRPr="00313929">
        <w:rPr>
          <w:rFonts w:asciiTheme="minorHAnsi" w:hAnsiTheme="minorHAnsi"/>
        </w:rPr>
        <w:t xml:space="preserve"> 2023</w:t>
      </w:r>
    </w:p>
    <w:p w14:paraId="293580F9" w14:textId="77777777" w:rsidR="00D619B1" w:rsidRPr="00BF0967" w:rsidRDefault="00D619B1" w:rsidP="00C747D7">
      <w:pPr>
        <w:spacing w:line="360" w:lineRule="auto"/>
        <w:jc w:val="both"/>
        <w:rPr>
          <w:rFonts w:asciiTheme="minorHAnsi" w:hAnsiTheme="minorHAnsi"/>
          <w:sz w:val="12"/>
          <w:szCs w:val="12"/>
        </w:rPr>
      </w:pPr>
    </w:p>
    <w:p w14:paraId="28944618" w14:textId="77777777" w:rsidR="00073628" w:rsidRDefault="00073628" w:rsidP="00C747D7">
      <w:pPr>
        <w:spacing w:line="360" w:lineRule="auto"/>
        <w:jc w:val="both"/>
        <w:rPr>
          <w:rFonts w:asciiTheme="minorHAnsi" w:hAnsiTheme="minorHAnsi"/>
        </w:rPr>
      </w:pPr>
    </w:p>
    <w:p w14:paraId="6B6ECFA5" w14:textId="3F859287" w:rsidR="00BF0967" w:rsidRPr="007D2032" w:rsidRDefault="0053328D" w:rsidP="00C747D7">
      <w:pPr>
        <w:spacing w:line="360" w:lineRule="auto"/>
        <w:jc w:val="both"/>
        <w:rPr>
          <w:rFonts w:asciiTheme="minorHAnsi" w:hAnsiTheme="minorHAnsi"/>
        </w:rPr>
      </w:pPr>
      <w:r w:rsidRPr="00C747D7">
        <w:rPr>
          <w:rFonts w:asciiTheme="minorHAnsi" w:hAnsiTheme="minorHAnsi"/>
        </w:rPr>
        <w:t>S</w:t>
      </w:r>
      <w:r w:rsidR="00D619B1" w:rsidRPr="00C747D7">
        <w:rPr>
          <w:rFonts w:asciiTheme="minorHAnsi" w:hAnsiTheme="minorHAnsi"/>
        </w:rPr>
        <w:t>ignature:</w:t>
      </w:r>
    </w:p>
    <w:p w14:paraId="4484E750" w14:textId="46E398AA" w:rsidR="00313929" w:rsidRPr="00BF0967" w:rsidRDefault="007D2032" w:rsidP="00C747D7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</w:rPr>
        <w:drawing>
          <wp:inline distT="0" distB="0" distL="0" distR="0" wp14:anchorId="2464999C" wp14:editId="55BA34E3">
            <wp:extent cx="1947545" cy="667512"/>
            <wp:effectExtent l="0" t="0" r="0" b="5715"/>
            <wp:docPr id="1109171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71075" name="Picture 110917107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402" cy="683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5AF4A" w14:textId="77777777" w:rsidR="00313929" w:rsidRDefault="009731D1" w:rsidP="00C747D7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BF0967">
        <w:rPr>
          <w:rFonts w:asciiTheme="minorHAnsi" w:hAnsiTheme="minorHAnsi"/>
          <w:b/>
          <w:bCs/>
        </w:rPr>
        <w:t>Dr Kehinde Okunade</w:t>
      </w:r>
    </w:p>
    <w:p w14:paraId="05922D46" w14:textId="597A2823" w:rsidR="009B58FE" w:rsidRDefault="009731D1" w:rsidP="00C747D7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BF0967">
        <w:rPr>
          <w:rFonts w:asciiTheme="minorHAnsi" w:hAnsiTheme="minorHAnsi"/>
          <w:b/>
          <w:bCs/>
        </w:rPr>
        <w:t>Secretary</w:t>
      </w:r>
      <w:r w:rsidR="00187AD7">
        <w:rPr>
          <w:rFonts w:asciiTheme="minorHAnsi" w:hAnsiTheme="minorHAnsi"/>
          <w:b/>
          <w:bCs/>
        </w:rPr>
        <w:t>,</w:t>
      </w:r>
      <w:r w:rsidR="00BF0967" w:rsidRPr="00BF0967">
        <w:rPr>
          <w:rFonts w:asciiTheme="minorHAnsi" w:hAnsiTheme="minorHAnsi"/>
          <w:b/>
          <w:bCs/>
        </w:rPr>
        <w:t xml:space="preserve"> SOGON Lagos Sector</w:t>
      </w:r>
    </w:p>
    <w:p w14:paraId="6656CBA8" w14:textId="77777777" w:rsidR="005942B5" w:rsidRDefault="005942B5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01F4D605" w14:textId="77777777" w:rsidR="005942B5" w:rsidRDefault="005942B5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652CA610" w14:textId="77777777" w:rsidR="005942B5" w:rsidRDefault="005942B5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762434A0" w14:textId="77777777" w:rsidR="005942B5" w:rsidRDefault="005942B5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3E4404F4" w14:textId="77777777" w:rsidR="005942B5" w:rsidRDefault="005942B5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64EB2BBB" w14:textId="77777777" w:rsidR="005942B5" w:rsidRDefault="005942B5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7AB22166" w14:textId="77777777" w:rsidR="005942B5" w:rsidRDefault="005942B5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1F5AB911" w14:textId="77777777" w:rsidR="005942B5" w:rsidRDefault="005942B5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555AFF80" w14:textId="77777777" w:rsidR="005942B5" w:rsidRDefault="005942B5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2AD5B7F3" w14:textId="77777777" w:rsidR="005942B5" w:rsidRDefault="005942B5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3F472FF3" w14:textId="77777777" w:rsidR="005942B5" w:rsidRDefault="005942B5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19892CDE" w14:textId="77777777" w:rsidR="005942B5" w:rsidRDefault="005942B5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74203D28" w14:textId="77777777" w:rsidR="005942B5" w:rsidRDefault="005942B5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3D8706CA" w14:textId="77777777" w:rsidR="005942B5" w:rsidRDefault="005942B5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58163D86" w14:textId="77777777" w:rsidR="005942B5" w:rsidRDefault="005942B5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75429753" w14:textId="77777777" w:rsidR="005942B5" w:rsidRDefault="005942B5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19A842AE" w14:textId="77777777" w:rsidR="005942B5" w:rsidRDefault="005942B5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555D12C6" w14:textId="77777777" w:rsidR="005942B5" w:rsidRDefault="005942B5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7375AD36" w14:textId="77777777" w:rsidR="005942B5" w:rsidRDefault="005942B5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2BBFC81B" w14:textId="77777777" w:rsidR="005942B5" w:rsidRDefault="005942B5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17FF07F3" w14:textId="4C75AFF2" w:rsidR="005942B5" w:rsidRPr="000C7119" w:rsidRDefault="005942B5" w:rsidP="005942B5">
      <w:pPr>
        <w:spacing w:line="360" w:lineRule="auto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0C7119">
        <w:rPr>
          <w:rFonts w:asciiTheme="minorHAnsi" w:hAnsiTheme="minorHAnsi"/>
          <w:b/>
          <w:bCs/>
          <w:sz w:val="28"/>
          <w:szCs w:val="28"/>
          <w:u w:val="single"/>
        </w:rPr>
        <w:lastRenderedPageBreak/>
        <w:t>Appendix 1</w:t>
      </w:r>
    </w:p>
    <w:p w14:paraId="4286C6AC" w14:textId="7DF90718" w:rsidR="005942B5" w:rsidRDefault="00241073" w:rsidP="005942B5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241073">
        <w:rPr>
          <w:rFonts w:asciiTheme="minorHAnsi" w:hAnsiTheme="minorHAnsi"/>
          <w:b/>
          <w:bCs/>
        </w:rPr>
        <w:t>Standard Methods of Procurement</w:t>
      </w:r>
    </w:p>
    <w:p w14:paraId="3DC7B60D" w14:textId="77777777" w:rsidR="004678BD" w:rsidRDefault="004678BD" w:rsidP="005942B5">
      <w:pPr>
        <w:spacing w:line="360" w:lineRule="auto"/>
        <w:jc w:val="center"/>
        <w:rPr>
          <w:rFonts w:asciiTheme="minorHAnsi" w:hAnsiTheme="minorHAnsi"/>
          <w:b/>
          <w:bCs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260"/>
        <w:gridCol w:w="4492"/>
      </w:tblGrid>
      <w:tr w:rsidR="004678BD" w14:paraId="0AB79098" w14:textId="77777777" w:rsidTr="00EC088C">
        <w:tc>
          <w:tcPr>
            <w:tcW w:w="2405" w:type="dxa"/>
            <w:shd w:val="clear" w:color="auto" w:fill="F2F2F2" w:themeFill="background1" w:themeFillShade="F2"/>
          </w:tcPr>
          <w:p w14:paraId="26E3FDB1" w14:textId="0C64EC4A" w:rsidR="004678BD" w:rsidRDefault="00971408" w:rsidP="005F4D81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Type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38823D4" w14:textId="27504692" w:rsidR="004678BD" w:rsidRDefault="00971408" w:rsidP="008D00A3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Threshold </w:t>
            </w:r>
          </w:p>
        </w:tc>
        <w:tc>
          <w:tcPr>
            <w:tcW w:w="4492" w:type="dxa"/>
            <w:shd w:val="clear" w:color="auto" w:fill="F2F2F2" w:themeFill="background1" w:themeFillShade="F2"/>
          </w:tcPr>
          <w:p w14:paraId="68D33C27" w14:textId="74757FDE" w:rsidR="004678BD" w:rsidRDefault="00971408" w:rsidP="004C0EC2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Method </w:t>
            </w:r>
          </w:p>
        </w:tc>
      </w:tr>
      <w:tr w:rsidR="004678BD" w14:paraId="10E59FD8" w14:textId="77777777" w:rsidTr="00EC088C">
        <w:tc>
          <w:tcPr>
            <w:tcW w:w="2405" w:type="dxa"/>
          </w:tcPr>
          <w:p w14:paraId="3F32C453" w14:textId="6676D1CF" w:rsidR="004678BD" w:rsidRPr="00971408" w:rsidRDefault="00971408" w:rsidP="00C747D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71408">
              <w:rPr>
                <w:rFonts w:asciiTheme="minorHAnsi" w:hAnsiTheme="minorHAnsi"/>
              </w:rPr>
              <w:t>Micro-purchase</w:t>
            </w:r>
          </w:p>
        </w:tc>
        <w:tc>
          <w:tcPr>
            <w:tcW w:w="3260" w:type="dxa"/>
          </w:tcPr>
          <w:p w14:paraId="19A28B55" w14:textId="0022EDC5" w:rsidR="004678BD" w:rsidRPr="00971408" w:rsidRDefault="008D00A3" w:rsidP="00C747D7">
            <w:p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&lt;</w:t>
            </w:r>
            <w:r w:rsidR="00E91167" w:rsidRPr="00E91167">
              <w:rPr>
                <w:rFonts w:asciiTheme="minorHAnsi" w:hAnsiTheme="minorHAnsi"/>
              </w:rPr>
              <w:t>₦</w:t>
            </w:r>
            <w:r w:rsidR="007C483D">
              <w:rPr>
                <w:rFonts w:asciiTheme="minorHAnsi" w:hAnsiTheme="minorHAnsi"/>
              </w:rPr>
              <w:t>5</w:t>
            </w:r>
            <w:r w:rsidR="00E91167">
              <w:rPr>
                <w:rFonts w:asciiTheme="minorHAnsi" w:hAnsiTheme="minorHAnsi"/>
              </w:rPr>
              <w:t>,00</w:t>
            </w:r>
            <w:r w:rsidR="00D02AA4" w:rsidRPr="00D02AA4">
              <w:rPr>
                <w:rFonts w:asciiTheme="minorHAnsi" w:hAnsiTheme="minorHAnsi"/>
              </w:rPr>
              <w:t>0,000</w:t>
            </w:r>
          </w:p>
        </w:tc>
        <w:tc>
          <w:tcPr>
            <w:tcW w:w="4492" w:type="dxa"/>
          </w:tcPr>
          <w:p w14:paraId="547B3EDA" w14:textId="77777777" w:rsidR="005F4D81" w:rsidRDefault="005236AD" w:rsidP="005F4D81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Theme="minorHAnsi" w:hAnsiTheme="minorHAnsi"/>
              </w:rPr>
            </w:pPr>
            <w:r w:rsidRPr="005F4D81">
              <w:rPr>
                <w:rFonts w:asciiTheme="minorHAnsi" w:hAnsiTheme="minorHAnsi"/>
              </w:rPr>
              <w:t>Price must be reasonable</w:t>
            </w:r>
            <w:r w:rsidR="005F4D81" w:rsidRPr="005F4D81">
              <w:rPr>
                <w:rFonts w:asciiTheme="minorHAnsi" w:hAnsiTheme="minorHAnsi"/>
              </w:rPr>
              <w:t xml:space="preserve"> </w:t>
            </w:r>
          </w:p>
          <w:p w14:paraId="0BC7F3EE" w14:textId="38314044" w:rsidR="004678BD" w:rsidRPr="005F4D81" w:rsidRDefault="005236AD" w:rsidP="005F4D81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Theme="minorHAnsi" w:hAnsiTheme="minorHAnsi"/>
              </w:rPr>
            </w:pPr>
            <w:r w:rsidRPr="005F4D81">
              <w:rPr>
                <w:rFonts w:asciiTheme="minorHAnsi" w:hAnsiTheme="minorHAnsi"/>
              </w:rPr>
              <w:t>Periodically distribute purchases equitably among qualified vendors</w:t>
            </w:r>
          </w:p>
        </w:tc>
      </w:tr>
      <w:tr w:rsidR="004678BD" w14:paraId="2473518C" w14:textId="77777777" w:rsidTr="00EC088C">
        <w:tc>
          <w:tcPr>
            <w:tcW w:w="2405" w:type="dxa"/>
          </w:tcPr>
          <w:p w14:paraId="5431E5A7" w14:textId="7BA2B813" w:rsidR="004678BD" w:rsidRPr="00971408" w:rsidRDefault="00351023" w:rsidP="00C747D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351023">
              <w:rPr>
                <w:rFonts w:asciiTheme="minorHAnsi" w:hAnsiTheme="minorHAnsi"/>
              </w:rPr>
              <w:t>Small Purchase</w:t>
            </w:r>
          </w:p>
        </w:tc>
        <w:tc>
          <w:tcPr>
            <w:tcW w:w="3260" w:type="dxa"/>
          </w:tcPr>
          <w:p w14:paraId="19441CC0" w14:textId="6AA71BC7" w:rsidR="004678BD" w:rsidRPr="00971408" w:rsidRDefault="00351023" w:rsidP="00C747D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351023">
              <w:rPr>
                <w:rFonts w:asciiTheme="minorHAnsi" w:hAnsiTheme="minorHAnsi"/>
              </w:rPr>
              <w:t>₦</w:t>
            </w:r>
            <w:r w:rsidR="007C483D">
              <w:rPr>
                <w:rFonts w:asciiTheme="minorHAnsi" w:hAnsiTheme="minorHAnsi"/>
              </w:rPr>
              <w:t>5</w:t>
            </w:r>
            <w:r w:rsidRPr="00351023">
              <w:rPr>
                <w:rFonts w:asciiTheme="minorHAnsi" w:hAnsiTheme="minorHAnsi"/>
              </w:rPr>
              <w:t>,000,000</w:t>
            </w:r>
            <w:r w:rsidR="007C483D">
              <w:rPr>
                <w:rFonts w:asciiTheme="minorHAnsi" w:hAnsiTheme="minorHAnsi"/>
              </w:rPr>
              <w:t xml:space="preserve"> </w:t>
            </w:r>
            <w:proofErr w:type="gramStart"/>
            <w:r w:rsidR="007C483D">
              <w:rPr>
                <w:rFonts w:asciiTheme="minorHAnsi" w:hAnsiTheme="minorHAnsi"/>
              </w:rPr>
              <w:t xml:space="preserve">to </w:t>
            </w:r>
            <w:r w:rsidR="00644019">
              <w:rPr>
                <w:rFonts w:asciiTheme="minorHAnsi" w:hAnsiTheme="minorHAnsi"/>
              </w:rPr>
              <w:t xml:space="preserve"> </w:t>
            </w:r>
            <w:r w:rsidR="007C483D" w:rsidRPr="007C483D">
              <w:rPr>
                <w:rFonts w:asciiTheme="minorHAnsi" w:hAnsiTheme="minorHAnsi"/>
              </w:rPr>
              <w:t>₦</w:t>
            </w:r>
            <w:proofErr w:type="gramEnd"/>
            <w:r w:rsidR="007C483D">
              <w:rPr>
                <w:rFonts w:asciiTheme="minorHAnsi" w:hAnsiTheme="minorHAnsi"/>
              </w:rPr>
              <w:t>50</w:t>
            </w:r>
            <w:r w:rsidR="007C483D" w:rsidRPr="007C483D">
              <w:rPr>
                <w:rFonts w:asciiTheme="minorHAnsi" w:hAnsiTheme="minorHAnsi"/>
              </w:rPr>
              <w:t>,000,000</w:t>
            </w:r>
          </w:p>
        </w:tc>
        <w:tc>
          <w:tcPr>
            <w:tcW w:w="4492" w:type="dxa"/>
          </w:tcPr>
          <w:p w14:paraId="79513560" w14:textId="77777777" w:rsidR="00E55CE1" w:rsidRDefault="00E55CE1" w:rsidP="00E55CE1">
            <w:pPr>
              <w:pStyle w:val="ListParagraph"/>
              <w:numPr>
                <w:ilvl w:val="0"/>
                <w:numId w:val="35"/>
              </w:numPr>
              <w:spacing w:line="360" w:lineRule="auto"/>
              <w:jc w:val="both"/>
              <w:rPr>
                <w:rFonts w:asciiTheme="minorHAnsi" w:hAnsiTheme="minorHAnsi"/>
              </w:rPr>
            </w:pPr>
            <w:r w:rsidRPr="00E55CE1">
              <w:rPr>
                <w:rFonts w:asciiTheme="minorHAnsi" w:hAnsiTheme="minorHAnsi"/>
              </w:rPr>
              <w:t>Obtain written price or rate quotations from at least two qualified vendors</w:t>
            </w:r>
          </w:p>
          <w:p w14:paraId="650FA67F" w14:textId="359C3D3F" w:rsidR="004678BD" w:rsidRPr="00971408" w:rsidRDefault="00E55CE1" w:rsidP="00E55CE1">
            <w:pPr>
              <w:pStyle w:val="ListParagraph"/>
              <w:numPr>
                <w:ilvl w:val="0"/>
                <w:numId w:val="35"/>
              </w:numPr>
              <w:spacing w:line="360" w:lineRule="auto"/>
              <w:jc w:val="both"/>
              <w:rPr>
                <w:rFonts w:asciiTheme="minorHAnsi" w:hAnsiTheme="minorHAnsi"/>
              </w:rPr>
            </w:pPr>
            <w:r w:rsidRPr="00E55CE1">
              <w:rPr>
                <w:rFonts w:asciiTheme="minorHAnsi" w:hAnsiTheme="minorHAnsi"/>
              </w:rPr>
              <w:t xml:space="preserve">Example documentation: </w:t>
            </w:r>
            <w:r w:rsidR="006F37F4">
              <w:rPr>
                <w:rFonts w:asciiTheme="minorHAnsi" w:hAnsiTheme="minorHAnsi"/>
              </w:rPr>
              <w:t>catalogue</w:t>
            </w:r>
            <w:r w:rsidRPr="00E55CE1">
              <w:rPr>
                <w:rFonts w:asciiTheme="minorHAnsi" w:hAnsiTheme="minorHAnsi"/>
              </w:rPr>
              <w:t xml:space="preserve"> price, online price,</w:t>
            </w:r>
            <w:r>
              <w:rPr>
                <w:rFonts w:asciiTheme="minorHAnsi" w:hAnsiTheme="minorHAnsi"/>
              </w:rPr>
              <w:t xml:space="preserve"> </w:t>
            </w:r>
            <w:proofErr w:type="gramStart"/>
            <w:r w:rsidRPr="00E55CE1">
              <w:rPr>
                <w:rFonts w:asciiTheme="minorHAnsi" w:hAnsiTheme="minorHAnsi"/>
              </w:rPr>
              <w:t>email</w:t>
            </w:r>
            <w:proofErr w:type="gramEnd"/>
            <w:r w:rsidRPr="00E55CE1">
              <w:rPr>
                <w:rFonts w:asciiTheme="minorHAnsi" w:hAnsiTheme="minorHAnsi"/>
              </w:rPr>
              <w:t xml:space="preserve"> or written quote</w:t>
            </w:r>
          </w:p>
        </w:tc>
      </w:tr>
      <w:tr w:rsidR="004678BD" w14:paraId="4067D4FB" w14:textId="77777777" w:rsidTr="00EC088C">
        <w:tc>
          <w:tcPr>
            <w:tcW w:w="2405" w:type="dxa"/>
          </w:tcPr>
          <w:p w14:paraId="770C218D" w14:textId="3BE4D80F" w:rsidR="004678BD" w:rsidRPr="00971408" w:rsidRDefault="00C633C7" w:rsidP="00C747D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633C7">
              <w:rPr>
                <w:rFonts w:asciiTheme="minorHAnsi" w:hAnsiTheme="minorHAnsi"/>
              </w:rPr>
              <w:t>Sealed Bids</w:t>
            </w:r>
          </w:p>
        </w:tc>
        <w:tc>
          <w:tcPr>
            <w:tcW w:w="3260" w:type="dxa"/>
          </w:tcPr>
          <w:p w14:paraId="2770192F" w14:textId="474248A4" w:rsidR="004678BD" w:rsidRPr="00C633C7" w:rsidRDefault="00C633C7" w:rsidP="00C633C7">
            <w:p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&gt;</w:t>
            </w:r>
            <w:r w:rsidRPr="00C633C7">
              <w:rPr>
                <w:rFonts w:asciiTheme="minorHAnsi" w:hAnsiTheme="minorHAnsi"/>
              </w:rPr>
              <w:t>₦50,000,000</w:t>
            </w:r>
          </w:p>
        </w:tc>
        <w:tc>
          <w:tcPr>
            <w:tcW w:w="4492" w:type="dxa"/>
          </w:tcPr>
          <w:p w14:paraId="2F344454" w14:textId="77777777" w:rsidR="006F37F4" w:rsidRPr="006F37F4" w:rsidRDefault="006F37F4" w:rsidP="006F37F4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6F37F4">
              <w:rPr>
                <w:rFonts w:asciiTheme="minorHAnsi" w:hAnsiTheme="minorHAnsi"/>
                <w:b/>
                <w:bCs/>
              </w:rPr>
              <w:t>Pre-Solicitation</w:t>
            </w:r>
          </w:p>
          <w:p w14:paraId="032E28C8" w14:textId="363FE93E" w:rsidR="006F37F4" w:rsidRPr="006F37F4" w:rsidRDefault="006F37F4" w:rsidP="006F37F4">
            <w:pPr>
              <w:pStyle w:val="ListParagraph"/>
              <w:numPr>
                <w:ilvl w:val="0"/>
                <w:numId w:val="37"/>
              </w:numPr>
              <w:spacing w:line="360" w:lineRule="auto"/>
              <w:jc w:val="both"/>
              <w:rPr>
                <w:rFonts w:asciiTheme="minorHAnsi" w:hAnsiTheme="minorHAnsi"/>
              </w:rPr>
            </w:pPr>
            <w:r w:rsidRPr="006F37F4">
              <w:rPr>
                <w:rFonts w:asciiTheme="minorHAnsi" w:hAnsiTheme="minorHAnsi"/>
              </w:rPr>
              <w:t>Conduct cost or price analysis</w:t>
            </w:r>
          </w:p>
          <w:p w14:paraId="1CDF381B" w14:textId="56F925C1" w:rsidR="006F37F4" w:rsidRPr="006F37F4" w:rsidRDefault="006F37F4" w:rsidP="006F37F4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6F37F4">
              <w:rPr>
                <w:rFonts w:asciiTheme="minorHAnsi" w:hAnsiTheme="minorHAnsi"/>
                <w:b/>
                <w:bCs/>
              </w:rPr>
              <w:t>Solicitation</w:t>
            </w:r>
          </w:p>
          <w:p w14:paraId="5ABE7289" w14:textId="105F6BED" w:rsidR="006F37F4" w:rsidRDefault="006F37F4" w:rsidP="006F37F4">
            <w:pPr>
              <w:pStyle w:val="ListParagraph"/>
              <w:numPr>
                <w:ilvl w:val="0"/>
                <w:numId w:val="37"/>
              </w:numPr>
              <w:spacing w:line="360" w:lineRule="auto"/>
              <w:jc w:val="both"/>
              <w:rPr>
                <w:rFonts w:asciiTheme="minorHAnsi" w:hAnsiTheme="minorHAnsi"/>
              </w:rPr>
            </w:pPr>
            <w:r w:rsidRPr="006F37F4">
              <w:rPr>
                <w:rFonts w:asciiTheme="minorHAnsi" w:hAnsiTheme="minorHAnsi"/>
              </w:rPr>
              <w:t xml:space="preserve">Publicly advertise </w:t>
            </w:r>
            <w:r w:rsidR="0007205E">
              <w:rPr>
                <w:rFonts w:asciiTheme="minorHAnsi" w:hAnsiTheme="minorHAnsi"/>
              </w:rPr>
              <w:t>invitations</w:t>
            </w:r>
            <w:r w:rsidRPr="006F37F4">
              <w:rPr>
                <w:rFonts w:asciiTheme="minorHAnsi" w:hAnsiTheme="minorHAnsi"/>
              </w:rPr>
              <w:t xml:space="preserve"> for bids</w:t>
            </w:r>
          </w:p>
          <w:p w14:paraId="78E32DFE" w14:textId="77777777" w:rsidR="004678BD" w:rsidRDefault="006F37F4" w:rsidP="006F37F4">
            <w:pPr>
              <w:pStyle w:val="ListParagraph"/>
              <w:numPr>
                <w:ilvl w:val="0"/>
                <w:numId w:val="37"/>
              </w:numPr>
              <w:spacing w:line="360" w:lineRule="auto"/>
              <w:jc w:val="both"/>
              <w:rPr>
                <w:rFonts w:asciiTheme="minorHAnsi" w:hAnsiTheme="minorHAnsi"/>
              </w:rPr>
            </w:pPr>
            <w:r w:rsidRPr="006F37F4">
              <w:rPr>
                <w:rFonts w:asciiTheme="minorHAnsi" w:hAnsiTheme="minorHAnsi"/>
              </w:rPr>
              <w:t>Include specifications or information sufficient for</w:t>
            </w:r>
            <w:r>
              <w:rPr>
                <w:rFonts w:asciiTheme="minorHAnsi" w:hAnsiTheme="minorHAnsi"/>
              </w:rPr>
              <w:t xml:space="preserve"> </w:t>
            </w:r>
            <w:r w:rsidRPr="006F37F4">
              <w:rPr>
                <w:rFonts w:asciiTheme="minorHAnsi" w:hAnsiTheme="minorHAnsi"/>
              </w:rPr>
              <w:t>bidders to respond</w:t>
            </w:r>
          </w:p>
          <w:p w14:paraId="5C342726" w14:textId="4488DE9C" w:rsidR="0047345F" w:rsidRPr="0047345F" w:rsidRDefault="0047345F" w:rsidP="0047345F">
            <w:pPr>
              <w:pStyle w:val="ListParagraph"/>
              <w:numPr>
                <w:ilvl w:val="0"/>
                <w:numId w:val="37"/>
              </w:numPr>
              <w:spacing w:line="360" w:lineRule="auto"/>
              <w:jc w:val="both"/>
              <w:rPr>
                <w:rFonts w:asciiTheme="minorHAnsi" w:hAnsiTheme="minorHAnsi"/>
              </w:rPr>
            </w:pPr>
            <w:r w:rsidRPr="0047345F">
              <w:rPr>
                <w:rFonts w:asciiTheme="minorHAnsi" w:hAnsiTheme="minorHAnsi"/>
              </w:rPr>
              <w:t>Provide adequate time to respond</w:t>
            </w:r>
          </w:p>
          <w:p w14:paraId="6A3D7B53" w14:textId="77777777" w:rsidR="0047345F" w:rsidRDefault="0047345F" w:rsidP="0047345F">
            <w:pPr>
              <w:pStyle w:val="ListParagraph"/>
              <w:numPr>
                <w:ilvl w:val="0"/>
                <w:numId w:val="37"/>
              </w:numPr>
              <w:spacing w:line="360" w:lineRule="auto"/>
              <w:jc w:val="both"/>
              <w:rPr>
                <w:rFonts w:asciiTheme="minorHAnsi" w:hAnsiTheme="minorHAnsi"/>
              </w:rPr>
            </w:pPr>
            <w:r w:rsidRPr="0047345F">
              <w:rPr>
                <w:rFonts w:asciiTheme="minorHAnsi" w:hAnsiTheme="minorHAnsi"/>
              </w:rPr>
              <w:t xml:space="preserve">Solicit </w:t>
            </w:r>
            <w:proofErr w:type="gramStart"/>
            <w:r w:rsidRPr="0047345F">
              <w:rPr>
                <w:rFonts w:asciiTheme="minorHAnsi" w:hAnsiTheme="minorHAnsi"/>
              </w:rPr>
              <w:t>a sufficient number of</w:t>
            </w:r>
            <w:proofErr w:type="gramEnd"/>
            <w:r w:rsidRPr="0047345F">
              <w:rPr>
                <w:rFonts w:asciiTheme="minorHAnsi" w:hAnsiTheme="minorHAnsi"/>
              </w:rPr>
              <w:t xml:space="preserve"> bids</w:t>
            </w:r>
          </w:p>
          <w:p w14:paraId="33E5F8CF" w14:textId="77777777" w:rsidR="0007205E" w:rsidRPr="0007205E" w:rsidRDefault="0007205E" w:rsidP="0007205E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07205E">
              <w:rPr>
                <w:rFonts w:asciiTheme="minorHAnsi" w:hAnsiTheme="minorHAnsi"/>
                <w:b/>
                <w:bCs/>
              </w:rPr>
              <w:t>Bid Review/Selection</w:t>
            </w:r>
          </w:p>
          <w:p w14:paraId="7068097E" w14:textId="774AEE56" w:rsidR="0007205E" w:rsidRDefault="0007205E" w:rsidP="0007205E">
            <w:pPr>
              <w:pStyle w:val="ListParagraph"/>
              <w:numPr>
                <w:ilvl w:val="0"/>
                <w:numId w:val="37"/>
              </w:numPr>
              <w:spacing w:line="360" w:lineRule="auto"/>
              <w:jc w:val="both"/>
              <w:rPr>
                <w:rFonts w:asciiTheme="minorHAnsi" w:hAnsiTheme="minorHAnsi"/>
              </w:rPr>
            </w:pPr>
            <w:r w:rsidRPr="0007205E">
              <w:rPr>
                <w:rFonts w:asciiTheme="minorHAnsi" w:hAnsiTheme="minorHAnsi"/>
              </w:rPr>
              <w:t xml:space="preserve">Open bids at </w:t>
            </w:r>
            <w:r w:rsidR="000C7119">
              <w:rPr>
                <w:rFonts w:asciiTheme="minorHAnsi" w:hAnsiTheme="minorHAnsi"/>
              </w:rPr>
              <w:t xml:space="preserve">the </w:t>
            </w:r>
            <w:r w:rsidRPr="0007205E">
              <w:rPr>
                <w:rFonts w:asciiTheme="minorHAnsi" w:hAnsiTheme="minorHAnsi"/>
              </w:rPr>
              <w:t xml:space="preserve">time and place </w:t>
            </w:r>
            <w:r w:rsidR="000C7119">
              <w:rPr>
                <w:rFonts w:asciiTheme="minorHAnsi" w:hAnsiTheme="minorHAnsi"/>
              </w:rPr>
              <w:t>outlined in</w:t>
            </w:r>
            <w:r w:rsidRPr="0007205E">
              <w:rPr>
                <w:rFonts w:asciiTheme="minorHAnsi" w:hAnsiTheme="minorHAnsi"/>
              </w:rPr>
              <w:t xml:space="preserve"> </w:t>
            </w:r>
            <w:r w:rsidR="002A1F97">
              <w:rPr>
                <w:rFonts w:asciiTheme="minorHAnsi" w:hAnsiTheme="minorHAnsi"/>
              </w:rPr>
              <w:t xml:space="preserve">the </w:t>
            </w:r>
            <w:r w:rsidRPr="0007205E">
              <w:rPr>
                <w:rFonts w:asciiTheme="minorHAnsi" w:hAnsiTheme="minorHAnsi"/>
              </w:rPr>
              <w:t>invite</w:t>
            </w:r>
          </w:p>
          <w:p w14:paraId="35A36F31" w14:textId="622D10AE" w:rsidR="00623FEF" w:rsidRDefault="00093FE7" w:rsidP="0007205E">
            <w:pPr>
              <w:pStyle w:val="ListParagraph"/>
              <w:numPr>
                <w:ilvl w:val="0"/>
                <w:numId w:val="37"/>
              </w:num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="0007205E" w:rsidRPr="00623FEF">
              <w:rPr>
                <w:rFonts w:asciiTheme="minorHAnsi" w:hAnsiTheme="minorHAnsi"/>
              </w:rPr>
              <w:t xml:space="preserve">ward to </w:t>
            </w:r>
            <w:r w:rsidR="000C7119">
              <w:rPr>
                <w:rFonts w:asciiTheme="minorHAnsi" w:hAnsiTheme="minorHAnsi"/>
              </w:rPr>
              <w:t xml:space="preserve">the </w:t>
            </w:r>
            <w:r w:rsidR="0007205E" w:rsidRPr="00623FEF">
              <w:rPr>
                <w:rFonts w:asciiTheme="minorHAnsi" w:hAnsiTheme="minorHAnsi"/>
              </w:rPr>
              <w:t>lowest responsive and responsible bidder</w:t>
            </w:r>
          </w:p>
          <w:p w14:paraId="3C692234" w14:textId="77777777" w:rsidR="00623FEF" w:rsidRDefault="0007205E" w:rsidP="00623FEF">
            <w:pPr>
              <w:pStyle w:val="ListParagraph"/>
              <w:numPr>
                <w:ilvl w:val="0"/>
                <w:numId w:val="37"/>
              </w:numPr>
              <w:spacing w:line="360" w:lineRule="auto"/>
              <w:jc w:val="both"/>
              <w:rPr>
                <w:rFonts w:asciiTheme="minorHAnsi" w:hAnsiTheme="minorHAnsi"/>
              </w:rPr>
            </w:pPr>
            <w:r w:rsidRPr="00623FEF">
              <w:rPr>
                <w:rFonts w:asciiTheme="minorHAnsi" w:hAnsiTheme="minorHAnsi"/>
              </w:rPr>
              <w:t>May reject bids for sound, documented reason</w:t>
            </w:r>
          </w:p>
          <w:p w14:paraId="1282D666" w14:textId="6328FDCE" w:rsidR="0007205E" w:rsidRPr="006F37F4" w:rsidRDefault="0007205E" w:rsidP="00623FEF">
            <w:pPr>
              <w:pStyle w:val="ListParagraph"/>
              <w:numPr>
                <w:ilvl w:val="0"/>
                <w:numId w:val="37"/>
              </w:numPr>
              <w:spacing w:line="360" w:lineRule="auto"/>
              <w:jc w:val="both"/>
              <w:rPr>
                <w:rFonts w:asciiTheme="minorHAnsi" w:hAnsiTheme="minorHAnsi"/>
              </w:rPr>
            </w:pPr>
            <w:r w:rsidRPr="0007205E">
              <w:rPr>
                <w:rFonts w:asciiTheme="minorHAnsi" w:hAnsiTheme="minorHAnsi"/>
              </w:rPr>
              <w:t>Award written, fixed price contract</w:t>
            </w:r>
          </w:p>
        </w:tc>
      </w:tr>
      <w:tr w:rsidR="004678BD" w14:paraId="69D948FB" w14:textId="77777777" w:rsidTr="00EC088C">
        <w:tc>
          <w:tcPr>
            <w:tcW w:w="2405" w:type="dxa"/>
          </w:tcPr>
          <w:p w14:paraId="00488C04" w14:textId="77777777" w:rsidR="00623FEF" w:rsidRPr="00623FEF" w:rsidRDefault="00623FEF" w:rsidP="00623FEF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23FEF">
              <w:rPr>
                <w:rFonts w:asciiTheme="minorHAnsi" w:hAnsiTheme="minorHAnsi"/>
              </w:rPr>
              <w:t>Competitive</w:t>
            </w:r>
          </w:p>
          <w:p w14:paraId="6A62776C" w14:textId="7A3026FA" w:rsidR="004678BD" w:rsidRPr="00971408" w:rsidRDefault="00623FEF" w:rsidP="00623FEF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23FEF">
              <w:rPr>
                <w:rFonts w:asciiTheme="minorHAnsi" w:hAnsiTheme="minorHAnsi"/>
              </w:rPr>
              <w:t>Proposals</w:t>
            </w:r>
          </w:p>
        </w:tc>
        <w:tc>
          <w:tcPr>
            <w:tcW w:w="3260" w:type="dxa"/>
          </w:tcPr>
          <w:p w14:paraId="5E8C6D0F" w14:textId="0B0CCF26" w:rsidR="004678BD" w:rsidRPr="00971408" w:rsidRDefault="0064649E" w:rsidP="00C747D7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4649E">
              <w:rPr>
                <w:rFonts w:asciiTheme="minorHAnsi" w:hAnsiTheme="minorHAnsi"/>
              </w:rPr>
              <w:t>&gt;₦50,000,000</w:t>
            </w:r>
          </w:p>
        </w:tc>
        <w:tc>
          <w:tcPr>
            <w:tcW w:w="4492" w:type="dxa"/>
          </w:tcPr>
          <w:p w14:paraId="2CD7CC6A" w14:textId="77777777" w:rsidR="00055A2D" w:rsidRPr="00055A2D" w:rsidRDefault="00055A2D" w:rsidP="00055A2D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055A2D">
              <w:rPr>
                <w:rFonts w:asciiTheme="minorHAnsi" w:hAnsiTheme="minorHAnsi"/>
                <w:b/>
                <w:bCs/>
              </w:rPr>
              <w:t>Pre-Solicitation</w:t>
            </w:r>
          </w:p>
          <w:p w14:paraId="3106430E" w14:textId="77777777" w:rsidR="00055A2D" w:rsidRDefault="00055A2D" w:rsidP="00055A2D">
            <w:pPr>
              <w:pStyle w:val="ListParagraph"/>
              <w:numPr>
                <w:ilvl w:val="0"/>
                <w:numId w:val="38"/>
              </w:numPr>
              <w:spacing w:line="360" w:lineRule="auto"/>
              <w:jc w:val="both"/>
              <w:rPr>
                <w:rFonts w:asciiTheme="minorHAnsi" w:hAnsiTheme="minorHAnsi"/>
              </w:rPr>
            </w:pPr>
            <w:r w:rsidRPr="00055A2D">
              <w:rPr>
                <w:rFonts w:asciiTheme="minorHAnsi" w:hAnsiTheme="minorHAnsi"/>
              </w:rPr>
              <w:t>Conduct cost or price analysis</w:t>
            </w:r>
          </w:p>
          <w:p w14:paraId="6F75AE6E" w14:textId="6C134161" w:rsidR="00055A2D" w:rsidRPr="00093FE7" w:rsidRDefault="00055A2D" w:rsidP="00093FE7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093FE7">
              <w:rPr>
                <w:rFonts w:asciiTheme="minorHAnsi" w:hAnsiTheme="minorHAnsi"/>
                <w:b/>
                <w:bCs/>
              </w:rPr>
              <w:t>Solicitation</w:t>
            </w:r>
          </w:p>
          <w:p w14:paraId="338E2FDA" w14:textId="141B4259" w:rsidR="00093FE7" w:rsidRDefault="00055A2D" w:rsidP="00055A2D">
            <w:pPr>
              <w:pStyle w:val="ListParagraph"/>
              <w:numPr>
                <w:ilvl w:val="0"/>
                <w:numId w:val="38"/>
              </w:numPr>
              <w:spacing w:line="360" w:lineRule="auto"/>
              <w:jc w:val="both"/>
              <w:rPr>
                <w:rFonts w:asciiTheme="minorHAnsi" w:hAnsiTheme="minorHAnsi"/>
              </w:rPr>
            </w:pPr>
            <w:r w:rsidRPr="00093FE7">
              <w:rPr>
                <w:rFonts w:asciiTheme="minorHAnsi" w:hAnsiTheme="minorHAnsi"/>
              </w:rPr>
              <w:lastRenderedPageBreak/>
              <w:t xml:space="preserve">Publicly advertise </w:t>
            </w:r>
            <w:r w:rsidR="00093FE7">
              <w:rPr>
                <w:rFonts w:asciiTheme="minorHAnsi" w:hAnsiTheme="minorHAnsi"/>
              </w:rPr>
              <w:t>requests</w:t>
            </w:r>
            <w:r w:rsidRPr="00093FE7">
              <w:rPr>
                <w:rFonts w:asciiTheme="minorHAnsi" w:hAnsiTheme="minorHAnsi"/>
              </w:rPr>
              <w:t xml:space="preserve"> for proposals</w:t>
            </w:r>
          </w:p>
          <w:p w14:paraId="60B3A8DA" w14:textId="77777777" w:rsidR="00093FE7" w:rsidRDefault="00055A2D" w:rsidP="00055A2D">
            <w:pPr>
              <w:pStyle w:val="ListParagraph"/>
              <w:numPr>
                <w:ilvl w:val="0"/>
                <w:numId w:val="38"/>
              </w:numPr>
              <w:spacing w:line="360" w:lineRule="auto"/>
              <w:jc w:val="both"/>
              <w:rPr>
                <w:rFonts w:asciiTheme="minorHAnsi" w:hAnsiTheme="minorHAnsi"/>
              </w:rPr>
            </w:pPr>
            <w:r w:rsidRPr="00093FE7">
              <w:rPr>
                <w:rFonts w:asciiTheme="minorHAnsi" w:hAnsiTheme="minorHAnsi"/>
              </w:rPr>
              <w:t>Identifies all evaluation factors and their relative</w:t>
            </w:r>
            <w:r w:rsidR="00093FE7" w:rsidRPr="00093FE7">
              <w:rPr>
                <w:rFonts w:asciiTheme="minorHAnsi" w:hAnsiTheme="minorHAnsi"/>
              </w:rPr>
              <w:t xml:space="preserve"> </w:t>
            </w:r>
            <w:r w:rsidRPr="00093FE7">
              <w:rPr>
                <w:rFonts w:asciiTheme="minorHAnsi" w:hAnsiTheme="minorHAnsi"/>
              </w:rPr>
              <w:t>importance</w:t>
            </w:r>
          </w:p>
          <w:p w14:paraId="4BC38214" w14:textId="66E0FF6B" w:rsidR="00055A2D" w:rsidRPr="00093FE7" w:rsidRDefault="00055A2D" w:rsidP="00055A2D">
            <w:pPr>
              <w:pStyle w:val="ListParagraph"/>
              <w:numPr>
                <w:ilvl w:val="0"/>
                <w:numId w:val="38"/>
              </w:numPr>
              <w:spacing w:line="360" w:lineRule="auto"/>
              <w:jc w:val="both"/>
              <w:rPr>
                <w:rFonts w:asciiTheme="minorHAnsi" w:hAnsiTheme="minorHAnsi"/>
              </w:rPr>
            </w:pPr>
            <w:r w:rsidRPr="00093FE7">
              <w:rPr>
                <w:rFonts w:asciiTheme="minorHAnsi" w:hAnsiTheme="minorHAnsi"/>
              </w:rPr>
              <w:t>Solicit bids from at least two vendors</w:t>
            </w:r>
          </w:p>
          <w:p w14:paraId="2662290F" w14:textId="2449E57F" w:rsidR="00055A2D" w:rsidRPr="00093FE7" w:rsidRDefault="00055A2D" w:rsidP="00055A2D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093FE7">
              <w:rPr>
                <w:rFonts w:asciiTheme="minorHAnsi" w:hAnsiTheme="minorHAnsi"/>
                <w:b/>
                <w:bCs/>
              </w:rPr>
              <w:t>Proposal Review/Selection</w:t>
            </w:r>
          </w:p>
          <w:p w14:paraId="6696D96A" w14:textId="3BCD45FE" w:rsidR="00093FE7" w:rsidRDefault="00055A2D" w:rsidP="00055A2D">
            <w:pPr>
              <w:pStyle w:val="ListParagraph"/>
              <w:numPr>
                <w:ilvl w:val="0"/>
                <w:numId w:val="39"/>
              </w:numPr>
              <w:spacing w:line="360" w:lineRule="auto"/>
              <w:jc w:val="both"/>
              <w:rPr>
                <w:rFonts w:asciiTheme="minorHAnsi" w:hAnsiTheme="minorHAnsi"/>
              </w:rPr>
            </w:pPr>
            <w:r w:rsidRPr="00093FE7">
              <w:rPr>
                <w:rFonts w:asciiTheme="minorHAnsi" w:hAnsiTheme="minorHAnsi"/>
              </w:rPr>
              <w:t xml:space="preserve">Consider all proposals to </w:t>
            </w:r>
            <w:r w:rsidR="00093FE7">
              <w:rPr>
                <w:rFonts w:asciiTheme="minorHAnsi" w:hAnsiTheme="minorHAnsi"/>
              </w:rPr>
              <w:t xml:space="preserve">the </w:t>
            </w:r>
            <w:r w:rsidRPr="00093FE7">
              <w:rPr>
                <w:rFonts w:asciiTheme="minorHAnsi" w:hAnsiTheme="minorHAnsi"/>
              </w:rPr>
              <w:t>maximum extent practical</w:t>
            </w:r>
          </w:p>
          <w:p w14:paraId="7FF005BD" w14:textId="77777777" w:rsidR="00093FE7" w:rsidRDefault="00055A2D" w:rsidP="00055A2D">
            <w:pPr>
              <w:pStyle w:val="ListParagraph"/>
              <w:numPr>
                <w:ilvl w:val="0"/>
                <w:numId w:val="39"/>
              </w:numPr>
              <w:spacing w:line="360" w:lineRule="auto"/>
              <w:jc w:val="both"/>
              <w:rPr>
                <w:rFonts w:asciiTheme="minorHAnsi" w:hAnsiTheme="minorHAnsi"/>
              </w:rPr>
            </w:pPr>
            <w:r w:rsidRPr="00093FE7">
              <w:rPr>
                <w:rFonts w:asciiTheme="minorHAnsi" w:hAnsiTheme="minorHAnsi"/>
              </w:rPr>
              <w:t>Use written method to conduct technical</w:t>
            </w:r>
            <w:r w:rsidR="00093FE7" w:rsidRPr="00093FE7">
              <w:rPr>
                <w:rFonts w:asciiTheme="minorHAnsi" w:hAnsiTheme="minorHAnsi"/>
              </w:rPr>
              <w:t xml:space="preserve"> </w:t>
            </w:r>
            <w:r w:rsidRPr="00093FE7">
              <w:rPr>
                <w:rFonts w:asciiTheme="minorHAnsi" w:hAnsiTheme="minorHAnsi"/>
              </w:rPr>
              <w:t>evaluations of the proposals</w:t>
            </w:r>
          </w:p>
          <w:p w14:paraId="01C00946" w14:textId="77777777" w:rsidR="00093FE7" w:rsidRDefault="00055A2D" w:rsidP="00093FE7">
            <w:pPr>
              <w:pStyle w:val="ListParagraph"/>
              <w:numPr>
                <w:ilvl w:val="0"/>
                <w:numId w:val="39"/>
              </w:numPr>
              <w:spacing w:line="360" w:lineRule="auto"/>
              <w:jc w:val="both"/>
              <w:rPr>
                <w:rFonts w:asciiTheme="minorHAnsi" w:hAnsiTheme="minorHAnsi"/>
              </w:rPr>
            </w:pPr>
            <w:r w:rsidRPr="00093FE7">
              <w:rPr>
                <w:rFonts w:asciiTheme="minorHAnsi" w:hAnsiTheme="minorHAnsi"/>
              </w:rPr>
              <w:t>Award contract to bidder with most advantageous</w:t>
            </w:r>
            <w:r w:rsidR="00093FE7" w:rsidRPr="00093FE7">
              <w:rPr>
                <w:rFonts w:asciiTheme="minorHAnsi" w:hAnsiTheme="minorHAnsi"/>
              </w:rPr>
              <w:t xml:space="preserve"> </w:t>
            </w:r>
            <w:r w:rsidRPr="00093FE7">
              <w:rPr>
                <w:rFonts w:asciiTheme="minorHAnsi" w:hAnsiTheme="minorHAnsi"/>
              </w:rPr>
              <w:t>proposal, considering price and other factors</w:t>
            </w:r>
          </w:p>
          <w:p w14:paraId="4C40B7D5" w14:textId="424A69E5" w:rsidR="004678BD" w:rsidRPr="00971408" w:rsidRDefault="00055A2D" w:rsidP="00093FE7">
            <w:pPr>
              <w:pStyle w:val="ListParagraph"/>
              <w:numPr>
                <w:ilvl w:val="0"/>
                <w:numId w:val="39"/>
              </w:numPr>
              <w:spacing w:line="360" w:lineRule="auto"/>
              <w:jc w:val="both"/>
              <w:rPr>
                <w:rFonts w:asciiTheme="minorHAnsi" w:hAnsiTheme="minorHAnsi"/>
              </w:rPr>
            </w:pPr>
            <w:r w:rsidRPr="00055A2D">
              <w:rPr>
                <w:rFonts w:asciiTheme="minorHAnsi" w:hAnsiTheme="minorHAnsi"/>
              </w:rPr>
              <w:t>Award fixed price or cost-reimbursement contract</w:t>
            </w:r>
          </w:p>
        </w:tc>
      </w:tr>
    </w:tbl>
    <w:p w14:paraId="1F07422B" w14:textId="77777777" w:rsidR="005942B5" w:rsidRDefault="005942B5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18D00A4B" w14:textId="77777777" w:rsidR="000C7119" w:rsidRDefault="000C7119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0A0F0B0E" w14:textId="77777777" w:rsidR="000C7119" w:rsidRDefault="000C7119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56B67F00" w14:textId="77777777" w:rsidR="000C7119" w:rsidRDefault="000C7119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69E3CCB9" w14:textId="77777777" w:rsidR="000C7119" w:rsidRDefault="000C7119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06C711FF" w14:textId="77777777" w:rsidR="000C7119" w:rsidRDefault="000C7119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05563781" w14:textId="77777777" w:rsidR="000C7119" w:rsidRDefault="000C7119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14EE8CAA" w14:textId="77777777" w:rsidR="000C7119" w:rsidRDefault="000C7119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22BA5AF0" w14:textId="77777777" w:rsidR="000C7119" w:rsidRDefault="000C7119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35E39FA2" w14:textId="77777777" w:rsidR="000C7119" w:rsidRDefault="000C7119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78C6803A" w14:textId="77777777" w:rsidR="000C7119" w:rsidRDefault="000C7119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091DAD40" w14:textId="77777777" w:rsidR="000C7119" w:rsidRDefault="000C7119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6748D0F6" w14:textId="77777777" w:rsidR="000C7119" w:rsidRDefault="000C7119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6AC9A2BB" w14:textId="77777777" w:rsidR="000C7119" w:rsidRDefault="000C7119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1DA8AB70" w14:textId="77777777" w:rsidR="000C7119" w:rsidRDefault="000C7119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3AC181B7" w14:textId="77777777" w:rsidR="000C7119" w:rsidRDefault="000C7119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2D6FB350" w14:textId="77777777" w:rsidR="000C7119" w:rsidRDefault="000C7119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4FA668B3" w14:textId="77777777" w:rsidR="000C7119" w:rsidRDefault="000C7119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49DDE9BB" w14:textId="3E05EFD5" w:rsidR="000C7119" w:rsidRPr="000C7119" w:rsidRDefault="000C7119" w:rsidP="000C7119">
      <w:pPr>
        <w:spacing w:line="360" w:lineRule="auto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0C7119">
        <w:rPr>
          <w:rFonts w:asciiTheme="minorHAnsi" w:hAnsiTheme="minorHAnsi"/>
          <w:b/>
          <w:bCs/>
          <w:sz w:val="28"/>
          <w:szCs w:val="28"/>
          <w:u w:val="single"/>
        </w:rPr>
        <w:lastRenderedPageBreak/>
        <w:t xml:space="preserve">Appendix </w:t>
      </w:r>
      <w:r>
        <w:rPr>
          <w:rFonts w:asciiTheme="minorHAnsi" w:hAnsiTheme="minorHAnsi"/>
          <w:b/>
          <w:bCs/>
          <w:sz w:val="28"/>
          <w:szCs w:val="28"/>
          <w:u w:val="single"/>
        </w:rPr>
        <w:t>2</w:t>
      </w:r>
    </w:p>
    <w:p w14:paraId="615C8F30" w14:textId="4CDDCCAD" w:rsidR="000C7119" w:rsidRDefault="00935EA6" w:rsidP="000C7119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SOGON</w:t>
      </w:r>
      <w:r w:rsidRPr="00935EA6">
        <w:rPr>
          <w:rFonts w:asciiTheme="minorHAnsi" w:hAnsiTheme="minorHAnsi"/>
          <w:b/>
          <w:bCs/>
        </w:rPr>
        <w:t xml:space="preserve"> Procurement Procedures</w:t>
      </w:r>
    </w:p>
    <w:p w14:paraId="58447DAE" w14:textId="77777777" w:rsidR="000C7119" w:rsidRDefault="000C7119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573A4004" w14:textId="77777777" w:rsidR="005A234E" w:rsidRDefault="00E16EAF" w:rsidP="00E16EAF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Theme="minorHAnsi" w:hAnsiTheme="minorHAnsi"/>
          <w:b/>
          <w:bCs/>
        </w:rPr>
      </w:pPr>
      <w:r w:rsidRPr="005A234E">
        <w:rPr>
          <w:rFonts w:asciiTheme="minorHAnsi" w:hAnsiTheme="minorHAnsi"/>
          <w:b/>
          <w:bCs/>
        </w:rPr>
        <w:t>Frequency of Procurement</w:t>
      </w:r>
    </w:p>
    <w:p w14:paraId="50BACF6C" w14:textId="5BB8D720" w:rsidR="00933B81" w:rsidRDefault="00E16EAF" w:rsidP="00E16EAF">
      <w:pPr>
        <w:pStyle w:val="ListParagraph"/>
        <w:numPr>
          <w:ilvl w:val="1"/>
          <w:numId w:val="40"/>
        </w:numPr>
        <w:spacing w:line="360" w:lineRule="auto"/>
        <w:jc w:val="both"/>
        <w:rPr>
          <w:rFonts w:asciiTheme="minorHAnsi" w:hAnsiTheme="minorHAnsi"/>
        </w:rPr>
      </w:pPr>
      <w:r w:rsidRPr="00933B81">
        <w:rPr>
          <w:rFonts w:asciiTheme="minorHAnsi" w:hAnsiTheme="minorHAnsi"/>
        </w:rPr>
        <w:t xml:space="preserve">A Procurement Period is the </w:t>
      </w:r>
      <w:r w:rsidR="00841ADA">
        <w:rPr>
          <w:rFonts w:asciiTheme="minorHAnsi" w:hAnsiTheme="minorHAnsi"/>
        </w:rPr>
        <w:t>period</w:t>
      </w:r>
      <w:r w:rsidRPr="00933B81">
        <w:rPr>
          <w:rFonts w:asciiTheme="minorHAnsi" w:hAnsiTheme="minorHAnsi"/>
        </w:rPr>
        <w:t xml:space="preserve"> after the initial procurement procedure, i.e., a quote</w:t>
      </w:r>
      <w:r w:rsidR="00933B81" w:rsidRPr="00933B81">
        <w:rPr>
          <w:rFonts w:asciiTheme="minorHAnsi" w:hAnsiTheme="minorHAnsi"/>
        </w:rPr>
        <w:t xml:space="preserve"> </w:t>
      </w:r>
      <w:r w:rsidRPr="00933B81">
        <w:rPr>
          <w:rFonts w:asciiTheme="minorHAnsi" w:hAnsiTheme="minorHAnsi"/>
        </w:rPr>
        <w:t xml:space="preserve">or request for proposals, and before </w:t>
      </w:r>
      <w:r w:rsidR="00933B81" w:rsidRPr="00933B81">
        <w:rPr>
          <w:rFonts w:asciiTheme="minorHAnsi" w:hAnsiTheme="minorHAnsi"/>
        </w:rPr>
        <w:t>SOGON</w:t>
      </w:r>
      <w:r w:rsidRPr="00933B81">
        <w:rPr>
          <w:rFonts w:asciiTheme="minorHAnsi" w:hAnsiTheme="minorHAnsi"/>
        </w:rPr>
        <w:t xml:space="preserve"> must conduct a new procurement process.</w:t>
      </w:r>
    </w:p>
    <w:p w14:paraId="3A8D1C1E" w14:textId="77777777" w:rsidR="00BD63D1" w:rsidRDefault="00E16EAF" w:rsidP="00E16EAF">
      <w:pPr>
        <w:pStyle w:val="ListParagraph"/>
        <w:numPr>
          <w:ilvl w:val="1"/>
          <w:numId w:val="40"/>
        </w:numPr>
        <w:spacing w:line="360" w:lineRule="auto"/>
        <w:jc w:val="both"/>
        <w:rPr>
          <w:rFonts w:asciiTheme="minorHAnsi" w:hAnsiTheme="minorHAnsi"/>
        </w:rPr>
      </w:pPr>
      <w:r w:rsidRPr="00BD63D1">
        <w:rPr>
          <w:rFonts w:asciiTheme="minorHAnsi" w:hAnsiTheme="minorHAnsi"/>
        </w:rPr>
        <w:t>Unless otherwise stated, Procurement Periods can vary in length.</w:t>
      </w:r>
    </w:p>
    <w:p w14:paraId="542393E0" w14:textId="5D21C230" w:rsidR="00E16EAF" w:rsidRPr="00BD63D1" w:rsidRDefault="00E16EAF" w:rsidP="00E16EAF">
      <w:pPr>
        <w:pStyle w:val="ListParagraph"/>
        <w:numPr>
          <w:ilvl w:val="2"/>
          <w:numId w:val="40"/>
        </w:numPr>
        <w:spacing w:line="360" w:lineRule="auto"/>
        <w:jc w:val="both"/>
        <w:rPr>
          <w:rFonts w:asciiTheme="minorHAnsi" w:hAnsiTheme="minorHAnsi"/>
        </w:rPr>
      </w:pPr>
      <w:r w:rsidRPr="00BD63D1">
        <w:rPr>
          <w:rFonts w:asciiTheme="minorHAnsi" w:hAnsiTheme="minorHAnsi"/>
        </w:rPr>
        <w:t>Factors to consider when setting a Procurement Period: length of funding source</w:t>
      </w:r>
      <w:r w:rsidR="00BD63D1" w:rsidRPr="00BD63D1">
        <w:rPr>
          <w:rFonts w:asciiTheme="minorHAnsi" w:hAnsiTheme="minorHAnsi"/>
        </w:rPr>
        <w:t xml:space="preserve"> </w:t>
      </w:r>
      <w:r w:rsidRPr="00BD63D1">
        <w:rPr>
          <w:rFonts w:asciiTheme="minorHAnsi" w:hAnsiTheme="minorHAnsi"/>
        </w:rPr>
        <w:t>contract, complexity of funding source requirements, type of service to be provided,</w:t>
      </w:r>
      <w:r w:rsidR="00BD63D1" w:rsidRPr="00BD63D1">
        <w:rPr>
          <w:rFonts w:asciiTheme="minorHAnsi" w:hAnsiTheme="minorHAnsi"/>
        </w:rPr>
        <w:t xml:space="preserve"> </w:t>
      </w:r>
      <w:r w:rsidR="00841ADA">
        <w:rPr>
          <w:rFonts w:asciiTheme="minorHAnsi" w:hAnsiTheme="minorHAnsi"/>
        </w:rPr>
        <w:t xml:space="preserve">and </w:t>
      </w:r>
      <w:r w:rsidRPr="00BD63D1">
        <w:rPr>
          <w:rFonts w:asciiTheme="minorHAnsi" w:hAnsiTheme="minorHAnsi"/>
        </w:rPr>
        <w:t>customization needed.</w:t>
      </w:r>
    </w:p>
    <w:p w14:paraId="5B6CB283" w14:textId="2F5CFC5A" w:rsidR="00E16EAF" w:rsidRPr="006B038C" w:rsidRDefault="00E16EAF" w:rsidP="00E16EAF">
      <w:pPr>
        <w:pStyle w:val="ListParagraph"/>
        <w:numPr>
          <w:ilvl w:val="1"/>
          <w:numId w:val="40"/>
        </w:numPr>
        <w:spacing w:line="360" w:lineRule="auto"/>
        <w:jc w:val="both"/>
        <w:rPr>
          <w:rFonts w:asciiTheme="minorHAnsi" w:hAnsiTheme="minorHAnsi"/>
        </w:rPr>
      </w:pPr>
      <w:r w:rsidRPr="006B038C">
        <w:rPr>
          <w:rFonts w:asciiTheme="minorHAnsi" w:hAnsiTheme="minorHAnsi"/>
        </w:rPr>
        <w:t xml:space="preserve">Generally, </w:t>
      </w:r>
      <w:r w:rsidR="00F324DF" w:rsidRPr="006B038C">
        <w:rPr>
          <w:rFonts w:asciiTheme="minorHAnsi" w:hAnsiTheme="minorHAnsi"/>
        </w:rPr>
        <w:t>SOGON</w:t>
      </w:r>
      <w:r w:rsidRPr="006B038C">
        <w:rPr>
          <w:rFonts w:asciiTheme="minorHAnsi" w:hAnsiTheme="minorHAnsi"/>
        </w:rPr>
        <w:t xml:space="preserve"> should conduct a procurement for most goods and services every three to five</w:t>
      </w:r>
      <w:r w:rsidR="00841ADA" w:rsidRPr="006B038C">
        <w:rPr>
          <w:rFonts w:asciiTheme="minorHAnsi" w:hAnsiTheme="minorHAnsi"/>
        </w:rPr>
        <w:t xml:space="preserve"> </w:t>
      </w:r>
      <w:r w:rsidRPr="006B038C">
        <w:rPr>
          <w:rFonts w:asciiTheme="minorHAnsi" w:hAnsiTheme="minorHAnsi"/>
        </w:rPr>
        <w:t xml:space="preserve">years. However, the frequency at which </w:t>
      </w:r>
      <w:r w:rsidR="00841ADA" w:rsidRPr="006B038C">
        <w:rPr>
          <w:rFonts w:asciiTheme="minorHAnsi" w:hAnsiTheme="minorHAnsi"/>
        </w:rPr>
        <w:t>SOGON</w:t>
      </w:r>
      <w:r w:rsidRPr="006B038C">
        <w:rPr>
          <w:rFonts w:asciiTheme="minorHAnsi" w:hAnsiTheme="minorHAnsi"/>
        </w:rPr>
        <w:t xml:space="preserve"> conducts procurement processes should be</w:t>
      </w:r>
      <w:r w:rsidR="00841ADA" w:rsidRPr="006B038C">
        <w:rPr>
          <w:rFonts w:asciiTheme="minorHAnsi" w:hAnsiTheme="minorHAnsi"/>
        </w:rPr>
        <w:t xml:space="preserve"> </w:t>
      </w:r>
      <w:r w:rsidRPr="006B038C">
        <w:rPr>
          <w:rFonts w:asciiTheme="minorHAnsi" w:hAnsiTheme="minorHAnsi"/>
        </w:rPr>
        <w:t xml:space="preserve">reasonable and should </w:t>
      </w:r>
      <w:proofErr w:type="gramStart"/>
      <w:r w:rsidRPr="006B038C">
        <w:rPr>
          <w:rFonts w:asciiTheme="minorHAnsi" w:hAnsiTheme="minorHAnsi"/>
        </w:rPr>
        <w:t>take into account</w:t>
      </w:r>
      <w:proofErr w:type="gramEnd"/>
      <w:r w:rsidRPr="006B038C">
        <w:rPr>
          <w:rFonts w:asciiTheme="minorHAnsi" w:hAnsiTheme="minorHAnsi"/>
        </w:rPr>
        <w:t xml:space="preserve"> funding source requirements as well as the nature of</w:t>
      </w:r>
      <w:r w:rsidR="00841ADA" w:rsidRPr="006B038C">
        <w:rPr>
          <w:rFonts w:asciiTheme="minorHAnsi" w:hAnsiTheme="minorHAnsi"/>
        </w:rPr>
        <w:t xml:space="preserve"> </w:t>
      </w:r>
      <w:r w:rsidRPr="006B038C">
        <w:rPr>
          <w:rFonts w:asciiTheme="minorHAnsi" w:hAnsiTheme="minorHAnsi"/>
        </w:rPr>
        <w:t xml:space="preserve">the goods and services procured. </w:t>
      </w:r>
      <w:r w:rsidR="006B038C" w:rsidRPr="006B038C">
        <w:rPr>
          <w:rFonts w:asciiTheme="minorHAnsi" w:hAnsiTheme="minorHAnsi"/>
        </w:rPr>
        <w:t>U</w:t>
      </w:r>
      <w:r w:rsidRPr="006B038C">
        <w:rPr>
          <w:rFonts w:asciiTheme="minorHAnsi" w:hAnsiTheme="minorHAnsi"/>
        </w:rPr>
        <w:t xml:space="preserve">nless otherwise specified, the default is for </w:t>
      </w:r>
      <w:r w:rsidR="006B038C" w:rsidRPr="006B038C">
        <w:rPr>
          <w:rFonts w:asciiTheme="minorHAnsi" w:hAnsiTheme="minorHAnsi"/>
        </w:rPr>
        <w:t>SOGON</w:t>
      </w:r>
      <w:r w:rsidRPr="006B038C">
        <w:rPr>
          <w:rFonts w:asciiTheme="minorHAnsi" w:hAnsiTheme="minorHAnsi"/>
        </w:rPr>
        <w:t xml:space="preserve"> to conduct</w:t>
      </w:r>
      <w:r w:rsidR="006B038C" w:rsidRPr="006B038C">
        <w:rPr>
          <w:rFonts w:asciiTheme="minorHAnsi" w:hAnsiTheme="minorHAnsi"/>
        </w:rPr>
        <w:t xml:space="preserve"> </w:t>
      </w:r>
      <w:r w:rsidRPr="006B038C">
        <w:rPr>
          <w:rFonts w:asciiTheme="minorHAnsi" w:hAnsiTheme="minorHAnsi"/>
        </w:rPr>
        <w:t>a procurement every five years.</w:t>
      </w:r>
    </w:p>
    <w:p w14:paraId="34486D2E" w14:textId="77777777" w:rsidR="006B038C" w:rsidRDefault="006B038C" w:rsidP="00E16EAF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7805D1A2" w14:textId="77777777" w:rsidR="006B038C" w:rsidRDefault="00E16EAF" w:rsidP="00E16EAF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Theme="minorHAnsi" w:hAnsiTheme="minorHAnsi"/>
          <w:b/>
          <w:bCs/>
        </w:rPr>
      </w:pPr>
      <w:r w:rsidRPr="006B038C">
        <w:rPr>
          <w:rFonts w:asciiTheme="minorHAnsi" w:hAnsiTheme="minorHAnsi"/>
          <w:b/>
          <w:bCs/>
        </w:rPr>
        <w:t>New Contract/Purchase Order</w:t>
      </w:r>
    </w:p>
    <w:p w14:paraId="218F065D" w14:textId="404D325B" w:rsidR="0059411B" w:rsidRDefault="0059411B" w:rsidP="00E16EAF">
      <w:pPr>
        <w:pStyle w:val="ListParagraph"/>
        <w:numPr>
          <w:ilvl w:val="1"/>
          <w:numId w:val="40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SOGON</w:t>
      </w:r>
      <w:r w:rsidR="00E16EAF" w:rsidRPr="0059411B">
        <w:rPr>
          <w:rFonts w:asciiTheme="minorHAnsi" w:hAnsiTheme="minorHAnsi"/>
        </w:rPr>
        <w:t xml:space="preserve"> Purchaser determines the applicable and appropriate procurement method.</w:t>
      </w:r>
    </w:p>
    <w:p w14:paraId="3D5FA94A" w14:textId="77777777" w:rsidR="00381850" w:rsidRDefault="00E16EAF" w:rsidP="00E16EAF">
      <w:pPr>
        <w:pStyle w:val="ListParagraph"/>
        <w:numPr>
          <w:ilvl w:val="2"/>
          <w:numId w:val="40"/>
        </w:numPr>
        <w:spacing w:line="360" w:lineRule="auto"/>
        <w:jc w:val="both"/>
        <w:rPr>
          <w:rFonts w:asciiTheme="minorHAnsi" w:hAnsiTheme="minorHAnsi"/>
        </w:rPr>
      </w:pPr>
      <w:r w:rsidRPr="00381850">
        <w:rPr>
          <w:rFonts w:asciiTheme="minorHAnsi" w:hAnsiTheme="minorHAnsi"/>
        </w:rPr>
        <w:t>If micro-purchase or small purchase methods are appropriate, conduct procurement as</w:t>
      </w:r>
      <w:r w:rsidR="0059411B" w:rsidRPr="00381850">
        <w:rPr>
          <w:rFonts w:asciiTheme="minorHAnsi" w:hAnsiTheme="minorHAnsi"/>
        </w:rPr>
        <w:t xml:space="preserve"> </w:t>
      </w:r>
      <w:r w:rsidRPr="00381850">
        <w:rPr>
          <w:rFonts w:asciiTheme="minorHAnsi" w:hAnsiTheme="minorHAnsi"/>
        </w:rPr>
        <w:t>outlined in this Policy and retain appropriate documentation of quotes and vendor</w:t>
      </w:r>
      <w:r w:rsidR="0059411B" w:rsidRPr="00381850">
        <w:rPr>
          <w:rFonts w:asciiTheme="minorHAnsi" w:hAnsiTheme="minorHAnsi"/>
        </w:rPr>
        <w:t xml:space="preserve"> </w:t>
      </w:r>
      <w:r w:rsidRPr="00381850">
        <w:rPr>
          <w:rFonts w:asciiTheme="minorHAnsi" w:hAnsiTheme="minorHAnsi"/>
        </w:rPr>
        <w:t>selection, etc. If prior approval is required for the purchase, refer to step 2.</w:t>
      </w:r>
    </w:p>
    <w:p w14:paraId="73B91997" w14:textId="1E0A65B4" w:rsidR="00E16EAF" w:rsidRDefault="00E16EAF" w:rsidP="00E16EAF">
      <w:pPr>
        <w:pStyle w:val="ListParagraph"/>
        <w:numPr>
          <w:ilvl w:val="2"/>
          <w:numId w:val="40"/>
        </w:numPr>
        <w:spacing w:line="360" w:lineRule="auto"/>
        <w:jc w:val="both"/>
        <w:rPr>
          <w:rFonts w:asciiTheme="minorHAnsi" w:hAnsiTheme="minorHAnsi"/>
        </w:rPr>
      </w:pPr>
      <w:r w:rsidRPr="00381850">
        <w:rPr>
          <w:rFonts w:asciiTheme="minorHAnsi" w:hAnsiTheme="minorHAnsi"/>
        </w:rPr>
        <w:t>If sealed or competitive bid methods are required, complete steps 2 through 5.</w:t>
      </w:r>
    </w:p>
    <w:p w14:paraId="55F95D4D" w14:textId="77777777" w:rsidR="00470690" w:rsidRDefault="00E16EAF" w:rsidP="00E16EAF">
      <w:pPr>
        <w:pStyle w:val="ListParagraph"/>
        <w:numPr>
          <w:ilvl w:val="1"/>
          <w:numId w:val="40"/>
        </w:numPr>
        <w:spacing w:line="360" w:lineRule="auto"/>
        <w:jc w:val="both"/>
        <w:rPr>
          <w:rFonts w:asciiTheme="minorHAnsi" w:hAnsiTheme="minorHAnsi"/>
        </w:rPr>
      </w:pPr>
      <w:r w:rsidRPr="00470690">
        <w:rPr>
          <w:rFonts w:asciiTheme="minorHAnsi" w:hAnsiTheme="minorHAnsi"/>
        </w:rPr>
        <w:t xml:space="preserve">If funding source approval is required, work with </w:t>
      </w:r>
      <w:r w:rsidR="00381850" w:rsidRPr="00470690">
        <w:rPr>
          <w:rFonts w:asciiTheme="minorHAnsi" w:hAnsiTheme="minorHAnsi"/>
        </w:rPr>
        <w:t>the Project Coordinator</w:t>
      </w:r>
      <w:r w:rsidRPr="00470690">
        <w:rPr>
          <w:rFonts w:asciiTheme="minorHAnsi" w:hAnsiTheme="minorHAnsi"/>
        </w:rPr>
        <w:t xml:space="preserve"> to obtain</w:t>
      </w:r>
      <w:r w:rsidR="00381850" w:rsidRPr="00470690">
        <w:rPr>
          <w:rFonts w:asciiTheme="minorHAnsi" w:hAnsiTheme="minorHAnsi"/>
        </w:rPr>
        <w:t xml:space="preserve"> such</w:t>
      </w:r>
      <w:r w:rsidRPr="00470690">
        <w:rPr>
          <w:rFonts w:asciiTheme="minorHAnsi" w:hAnsiTheme="minorHAnsi"/>
        </w:rPr>
        <w:t>. Depending on the</w:t>
      </w:r>
      <w:r w:rsidR="00381850" w:rsidRPr="00470690">
        <w:rPr>
          <w:rFonts w:asciiTheme="minorHAnsi" w:hAnsiTheme="minorHAnsi"/>
        </w:rPr>
        <w:t xml:space="preserve"> </w:t>
      </w:r>
      <w:r w:rsidRPr="00470690">
        <w:rPr>
          <w:rFonts w:asciiTheme="minorHAnsi" w:hAnsiTheme="minorHAnsi"/>
        </w:rPr>
        <w:t xml:space="preserve">procurement method used, </w:t>
      </w:r>
      <w:r w:rsidR="00470690" w:rsidRPr="00470690">
        <w:rPr>
          <w:rFonts w:asciiTheme="minorHAnsi" w:hAnsiTheme="minorHAnsi"/>
        </w:rPr>
        <w:t xml:space="preserve">the </w:t>
      </w:r>
      <w:r w:rsidR="00381850" w:rsidRPr="00470690">
        <w:rPr>
          <w:rFonts w:asciiTheme="minorHAnsi" w:hAnsiTheme="minorHAnsi"/>
        </w:rPr>
        <w:t>SOGON</w:t>
      </w:r>
      <w:r w:rsidRPr="00470690">
        <w:rPr>
          <w:rFonts w:asciiTheme="minorHAnsi" w:hAnsiTheme="minorHAnsi"/>
        </w:rPr>
        <w:t xml:space="preserve"> Purchaser completes </w:t>
      </w:r>
      <w:r w:rsidR="00381850" w:rsidRPr="00470690">
        <w:rPr>
          <w:rFonts w:asciiTheme="minorHAnsi" w:hAnsiTheme="minorHAnsi"/>
        </w:rPr>
        <w:t xml:space="preserve">the </w:t>
      </w:r>
      <w:r w:rsidRPr="00470690">
        <w:rPr>
          <w:rFonts w:asciiTheme="minorHAnsi" w:hAnsiTheme="minorHAnsi"/>
        </w:rPr>
        <w:t xml:space="preserve">Bid Form and submits </w:t>
      </w:r>
      <w:r w:rsidR="00470690" w:rsidRPr="00470690">
        <w:rPr>
          <w:rFonts w:asciiTheme="minorHAnsi" w:hAnsiTheme="minorHAnsi"/>
        </w:rPr>
        <w:t xml:space="preserve">it </w:t>
      </w:r>
      <w:r w:rsidRPr="00470690">
        <w:rPr>
          <w:rFonts w:asciiTheme="minorHAnsi" w:hAnsiTheme="minorHAnsi"/>
        </w:rPr>
        <w:t xml:space="preserve">to </w:t>
      </w:r>
      <w:r w:rsidR="00470690" w:rsidRPr="00470690">
        <w:rPr>
          <w:rFonts w:asciiTheme="minorHAnsi" w:hAnsiTheme="minorHAnsi"/>
        </w:rPr>
        <w:t xml:space="preserve">the Project Coordinator </w:t>
      </w:r>
      <w:r w:rsidRPr="00470690">
        <w:rPr>
          <w:rFonts w:asciiTheme="minorHAnsi" w:hAnsiTheme="minorHAnsi"/>
        </w:rPr>
        <w:t>as part of the approval process.</w:t>
      </w:r>
    </w:p>
    <w:p w14:paraId="2019444A" w14:textId="292C2981" w:rsidR="00275BC0" w:rsidRDefault="00E16EAF" w:rsidP="00E16EAF">
      <w:pPr>
        <w:pStyle w:val="ListParagraph"/>
        <w:numPr>
          <w:ilvl w:val="1"/>
          <w:numId w:val="40"/>
        </w:numPr>
        <w:spacing w:line="360" w:lineRule="auto"/>
        <w:jc w:val="both"/>
        <w:rPr>
          <w:rFonts w:asciiTheme="minorHAnsi" w:hAnsiTheme="minorHAnsi"/>
        </w:rPr>
      </w:pPr>
      <w:r w:rsidRPr="00275BC0">
        <w:rPr>
          <w:rFonts w:asciiTheme="minorHAnsi" w:hAnsiTheme="minorHAnsi"/>
        </w:rPr>
        <w:t xml:space="preserve">Designated Staff, e.g., </w:t>
      </w:r>
      <w:r w:rsidR="0045325B" w:rsidRPr="00275BC0">
        <w:rPr>
          <w:rFonts w:asciiTheme="minorHAnsi" w:hAnsiTheme="minorHAnsi"/>
        </w:rPr>
        <w:t>SOGON</w:t>
      </w:r>
      <w:r w:rsidRPr="00275BC0">
        <w:rPr>
          <w:rFonts w:asciiTheme="minorHAnsi" w:hAnsiTheme="minorHAnsi"/>
        </w:rPr>
        <w:t xml:space="preserve"> Purchaser</w:t>
      </w:r>
      <w:r w:rsidR="0045325B" w:rsidRPr="00275BC0">
        <w:rPr>
          <w:rFonts w:asciiTheme="minorHAnsi" w:hAnsiTheme="minorHAnsi"/>
        </w:rPr>
        <w:t xml:space="preserve"> or Programme Officer</w:t>
      </w:r>
      <w:r w:rsidRPr="00275BC0">
        <w:rPr>
          <w:rFonts w:asciiTheme="minorHAnsi" w:hAnsiTheme="minorHAnsi"/>
        </w:rPr>
        <w:t xml:space="preserve">, in consultation with </w:t>
      </w:r>
      <w:r w:rsidR="00275BC0">
        <w:rPr>
          <w:rFonts w:asciiTheme="minorHAnsi" w:hAnsiTheme="minorHAnsi"/>
        </w:rPr>
        <w:t xml:space="preserve">the </w:t>
      </w:r>
      <w:r w:rsidRPr="00275BC0">
        <w:rPr>
          <w:rFonts w:asciiTheme="minorHAnsi" w:hAnsiTheme="minorHAnsi"/>
        </w:rPr>
        <w:t>Purchasing Department</w:t>
      </w:r>
      <w:r w:rsidR="004348B6">
        <w:rPr>
          <w:rFonts w:asciiTheme="minorHAnsi" w:hAnsiTheme="minorHAnsi"/>
        </w:rPr>
        <w:t>,</w:t>
      </w:r>
      <w:r w:rsidRPr="00275BC0">
        <w:rPr>
          <w:rFonts w:asciiTheme="minorHAnsi" w:hAnsiTheme="minorHAnsi"/>
        </w:rPr>
        <w:t xml:space="preserve"> formalizes</w:t>
      </w:r>
      <w:r w:rsidR="0045325B" w:rsidRPr="00275BC0">
        <w:rPr>
          <w:rFonts w:asciiTheme="minorHAnsi" w:hAnsiTheme="minorHAnsi"/>
        </w:rPr>
        <w:t xml:space="preserve"> </w:t>
      </w:r>
      <w:r w:rsidRPr="00275BC0">
        <w:rPr>
          <w:rFonts w:asciiTheme="minorHAnsi" w:hAnsiTheme="minorHAnsi"/>
        </w:rPr>
        <w:t xml:space="preserve">the bid packet and submits it to </w:t>
      </w:r>
      <w:r w:rsidR="00EE3D3B">
        <w:rPr>
          <w:rFonts w:asciiTheme="minorHAnsi" w:hAnsiTheme="minorHAnsi"/>
        </w:rPr>
        <w:t xml:space="preserve">the </w:t>
      </w:r>
      <w:r w:rsidRPr="00275BC0">
        <w:rPr>
          <w:rFonts w:asciiTheme="minorHAnsi" w:hAnsiTheme="minorHAnsi"/>
        </w:rPr>
        <w:t>local newspaper</w:t>
      </w:r>
      <w:r w:rsidR="00EE3D3B">
        <w:rPr>
          <w:rFonts w:asciiTheme="minorHAnsi" w:hAnsiTheme="minorHAnsi"/>
        </w:rPr>
        <w:t>s</w:t>
      </w:r>
      <w:r w:rsidRPr="00275BC0">
        <w:rPr>
          <w:rFonts w:asciiTheme="minorHAnsi" w:hAnsiTheme="minorHAnsi"/>
        </w:rPr>
        <w:t>,</w:t>
      </w:r>
      <w:r w:rsidR="00275BC0" w:rsidRPr="00275BC0">
        <w:rPr>
          <w:rFonts w:asciiTheme="minorHAnsi" w:hAnsiTheme="minorHAnsi"/>
        </w:rPr>
        <w:t xml:space="preserve"> </w:t>
      </w:r>
      <w:r w:rsidR="00275BC0">
        <w:rPr>
          <w:rFonts w:asciiTheme="minorHAnsi" w:hAnsiTheme="minorHAnsi"/>
        </w:rPr>
        <w:t xml:space="preserve">SOGON </w:t>
      </w:r>
      <w:r w:rsidRPr="00275BC0">
        <w:rPr>
          <w:rFonts w:asciiTheme="minorHAnsi" w:hAnsiTheme="minorHAnsi"/>
        </w:rPr>
        <w:t>websites, etc.</w:t>
      </w:r>
    </w:p>
    <w:p w14:paraId="6520D66C" w14:textId="77777777" w:rsidR="001629E3" w:rsidRDefault="00E16EAF" w:rsidP="00E16EAF">
      <w:pPr>
        <w:pStyle w:val="ListParagraph"/>
        <w:numPr>
          <w:ilvl w:val="1"/>
          <w:numId w:val="40"/>
        </w:numPr>
        <w:spacing w:line="360" w:lineRule="auto"/>
        <w:jc w:val="both"/>
        <w:rPr>
          <w:rFonts w:asciiTheme="minorHAnsi" w:hAnsiTheme="minorHAnsi"/>
        </w:rPr>
      </w:pPr>
      <w:r w:rsidRPr="001629E3">
        <w:rPr>
          <w:rFonts w:asciiTheme="minorHAnsi" w:hAnsiTheme="minorHAnsi"/>
        </w:rPr>
        <w:t xml:space="preserve">Depending on thresholds set for </w:t>
      </w:r>
      <w:r w:rsidR="00EE3D3B" w:rsidRPr="001629E3">
        <w:rPr>
          <w:rFonts w:asciiTheme="minorHAnsi" w:hAnsiTheme="minorHAnsi"/>
        </w:rPr>
        <w:t>the Executive Council</w:t>
      </w:r>
      <w:r w:rsidRPr="001629E3">
        <w:rPr>
          <w:rFonts w:asciiTheme="minorHAnsi" w:hAnsiTheme="minorHAnsi"/>
        </w:rPr>
        <w:t xml:space="preserve"> approval, </w:t>
      </w:r>
      <w:r w:rsidR="00BE5528" w:rsidRPr="001629E3">
        <w:rPr>
          <w:rFonts w:asciiTheme="minorHAnsi" w:hAnsiTheme="minorHAnsi"/>
        </w:rPr>
        <w:t xml:space="preserve">the Project Coordinator </w:t>
      </w:r>
      <w:r w:rsidRPr="001629E3">
        <w:rPr>
          <w:rFonts w:asciiTheme="minorHAnsi" w:hAnsiTheme="minorHAnsi"/>
        </w:rPr>
        <w:t>either makes</w:t>
      </w:r>
      <w:r w:rsidR="00BE5528" w:rsidRPr="001629E3">
        <w:rPr>
          <w:rFonts w:asciiTheme="minorHAnsi" w:hAnsiTheme="minorHAnsi"/>
        </w:rPr>
        <w:t xml:space="preserve"> </w:t>
      </w:r>
      <w:r w:rsidRPr="001629E3">
        <w:rPr>
          <w:rFonts w:asciiTheme="minorHAnsi" w:hAnsiTheme="minorHAnsi"/>
        </w:rPr>
        <w:t xml:space="preserve">the procurement decision or presents all bid responses to the </w:t>
      </w:r>
      <w:r w:rsidR="00EE3D3B" w:rsidRPr="001629E3">
        <w:rPr>
          <w:rFonts w:asciiTheme="minorHAnsi" w:hAnsiTheme="minorHAnsi"/>
        </w:rPr>
        <w:t>Executive Council</w:t>
      </w:r>
      <w:r w:rsidRPr="001629E3">
        <w:rPr>
          <w:rFonts w:asciiTheme="minorHAnsi" w:hAnsiTheme="minorHAnsi"/>
        </w:rPr>
        <w:t>.</w:t>
      </w:r>
    </w:p>
    <w:p w14:paraId="64EDCEAA" w14:textId="6ED13771" w:rsidR="000C7119" w:rsidRDefault="00E16EAF" w:rsidP="00E16EAF">
      <w:pPr>
        <w:pStyle w:val="ListParagraph"/>
        <w:numPr>
          <w:ilvl w:val="1"/>
          <w:numId w:val="40"/>
        </w:numPr>
        <w:spacing w:line="360" w:lineRule="auto"/>
        <w:jc w:val="both"/>
        <w:rPr>
          <w:rFonts w:asciiTheme="minorHAnsi" w:hAnsiTheme="minorHAnsi"/>
        </w:rPr>
      </w:pPr>
      <w:r w:rsidRPr="008A6A60">
        <w:rPr>
          <w:rFonts w:asciiTheme="minorHAnsi" w:hAnsiTheme="minorHAnsi"/>
        </w:rPr>
        <w:t xml:space="preserve">If the </w:t>
      </w:r>
      <w:r w:rsidR="001629E3" w:rsidRPr="008A6A60">
        <w:rPr>
          <w:rFonts w:asciiTheme="minorHAnsi" w:hAnsiTheme="minorHAnsi"/>
        </w:rPr>
        <w:t>Executive Council</w:t>
      </w:r>
      <w:r w:rsidRPr="008A6A60">
        <w:rPr>
          <w:rFonts w:asciiTheme="minorHAnsi" w:hAnsiTheme="minorHAnsi"/>
        </w:rPr>
        <w:t xml:space="preserve"> is involved, </w:t>
      </w:r>
      <w:r w:rsidR="002D52C8" w:rsidRPr="008A6A60">
        <w:rPr>
          <w:rFonts w:asciiTheme="minorHAnsi" w:hAnsiTheme="minorHAnsi"/>
        </w:rPr>
        <w:t xml:space="preserve">the </w:t>
      </w:r>
      <w:r w:rsidR="008A6A60" w:rsidRPr="008A6A60">
        <w:rPr>
          <w:rFonts w:asciiTheme="minorHAnsi" w:hAnsiTheme="minorHAnsi"/>
        </w:rPr>
        <w:t>bi</w:t>
      </w:r>
      <w:r w:rsidRPr="008A6A60">
        <w:rPr>
          <w:rFonts w:asciiTheme="minorHAnsi" w:hAnsiTheme="minorHAnsi"/>
        </w:rPr>
        <w:t xml:space="preserve">d award is reviewed and voted on by the </w:t>
      </w:r>
      <w:r w:rsidR="008A6A60" w:rsidRPr="008A6A60">
        <w:rPr>
          <w:rFonts w:asciiTheme="minorHAnsi" w:hAnsiTheme="minorHAnsi"/>
        </w:rPr>
        <w:t>Council</w:t>
      </w:r>
      <w:r w:rsidRPr="008A6A60">
        <w:rPr>
          <w:rFonts w:asciiTheme="minorHAnsi" w:hAnsiTheme="minorHAnsi"/>
        </w:rPr>
        <w:t xml:space="preserve"> and noted in</w:t>
      </w:r>
      <w:r w:rsidR="008A6A60" w:rsidRPr="008A6A60">
        <w:rPr>
          <w:rFonts w:asciiTheme="minorHAnsi" w:hAnsiTheme="minorHAnsi"/>
        </w:rPr>
        <w:t xml:space="preserve"> </w:t>
      </w:r>
      <w:r w:rsidR="008A6A60">
        <w:rPr>
          <w:rFonts w:asciiTheme="minorHAnsi" w:hAnsiTheme="minorHAnsi"/>
        </w:rPr>
        <w:t>the Executive Council</w:t>
      </w:r>
      <w:r w:rsidRPr="008A6A60">
        <w:rPr>
          <w:rFonts w:asciiTheme="minorHAnsi" w:hAnsiTheme="minorHAnsi"/>
        </w:rPr>
        <w:t xml:space="preserve"> minutes.</w:t>
      </w:r>
    </w:p>
    <w:p w14:paraId="655887EA" w14:textId="77777777" w:rsidR="008A6A60" w:rsidRDefault="008A6A60" w:rsidP="008A6A60">
      <w:pPr>
        <w:pStyle w:val="ListParagraph"/>
        <w:spacing w:line="360" w:lineRule="auto"/>
        <w:ind w:left="1440"/>
        <w:jc w:val="both"/>
        <w:rPr>
          <w:rFonts w:asciiTheme="minorHAnsi" w:hAnsiTheme="minorHAnsi"/>
        </w:rPr>
      </w:pPr>
    </w:p>
    <w:p w14:paraId="6803100B" w14:textId="77777777" w:rsidR="002A1F97" w:rsidRDefault="005A234E" w:rsidP="002A1F97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Theme="minorHAnsi" w:hAnsiTheme="minorHAnsi"/>
          <w:b/>
          <w:bCs/>
        </w:rPr>
      </w:pPr>
      <w:r w:rsidRPr="008A6A60">
        <w:rPr>
          <w:rFonts w:asciiTheme="minorHAnsi" w:hAnsiTheme="minorHAnsi"/>
          <w:b/>
          <w:bCs/>
        </w:rPr>
        <w:lastRenderedPageBreak/>
        <w:t>Extension/Renewal of Existing Contract/Purchase Order</w:t>
      </w:r>
    </w:p>
    <w:p w14:paraId="3B5649B4" w14:textId="54B74E03" w:rsidR="00F64E2A" w:rsidRDefault="005A234E" w:rsidP="005A234E">
      <w:pPr>
        <w:pStyle w:val="ListParagraph"/>
        <w:numPr>
          <w:ilvl w:val="1"/>
          <w:numId w:val="40"/>
        </w:numPr>
        <w:spacing w:line="360" w:lineRule="auto"/>
        <w:jc w:val="both"/>
        <w:rPr>
          <w:rFonts w:asciiTheme="minorHAnsi" w:hAnsiTheme="minorHAnsi"/>
        </w:rPr>
      </w:pPr>
      <w:r w:rsidRPr="00F64E2A">
        <w:rPr>
          <w:rFonts w:asciiTheme="minorHAnsi" w:hAnsiTheme="minorHAnsi"/>
        </w:rPr>
        <w:t xml:space="preserve">For procurements </w:t>
      </w:r>
      <w:r w:rsidR="002A1F97" w:rsidRPr="00F64E2A">
        <w:rPr>
          <w:rFonts w:asciiTheme="minorHAnsi" w:hAnsiTheme="minorHAnsi"/>
        </w:rPr>
        <w:t>&gt;₦50,000,000</w:t>
      </w:r>
      <w:r w:rsidRPr="00F64E2A">
        <w:rPr>
          <w:rFonts w:asciiTheme="minorHAnsi" w:hAnsiTheme="minorHAnsi"/>
        </w:rPr>
        <w:t xml:space="preserve">, if the Procurement Period has not expired, </w:t>
      </w:r>
      <w:r w:rsidR="002A1F97" w:rsidRPr="00F64E2A">
        <w:rPr>
          <w:rFonts w:asciiTheme="minorHAnsi" w:hAnsiTheme="minorHAnsi"/>
        </w:rPr>
        <w:t>SOGON</w:t>
      </w:r>
      <w:r w:rsidRPr="00F64E2A">
        <w:rPr>
          <w:rFonts w:asciiTheme="minorHAnsi" w:hAnsiTheme="minorHAnsi"/>
        </w:rPr>
        <w:t xml:space="preserve"> Purchaser may</w:t>
      </w:r>
      <w:r w:rsidR="002A1F97" w:rsidRPr="00F64E2A">
        <w:rPr>
          <w:rFonts w:asciiTheme="minorHAnsi" w:hAnsiTheme="minorHAnsi"/>
        </w:rPr>
        <w:t xml:space="preserve"> </w:t>
      </w:r>
      <w:r w:rsidRPr="00F64E2A">
        <w:rPr>
          <w:rFonts w:asciiTheme="minorHAnsi" w:hAnsiTheme="minorHAnsi"/>
        </w:rPr>
        <w:t>amend or renew an existing contract/purchase order to extend its term for the remainder of the</w:t>
      </w:r>
      <w:r w:rsidR="002A1F97" w:rsidRPr="00F64E2A">
        <w:rPr>
          <w:rFonts w:asciiTheme="minorHAnsi" w:hAnsiTheme="minorHAnsi"/>
        </w:rPr>
        <w:t xml:space="preserve"> </w:t>
      </w:r>
      <w:r w:rsidRPr="00F64E2A">
        <w:rPr>
          <w:rFonts w:asciiTheme="minorHAnsi" w:hAnsiTheme="minorHAnsi"/>
        </w:rPr>
        <w:t xml:space="preserve">Procurement Period if any </w:t>
      </w:r>
      <w:r w:rsidR="0097158B" w:rsidRPr="00F64E2A">
        <w:rPr>
          <w:rFonts w:asciiTheme="minorHAnsi" w:hAnsiTheme="minorHAnsi"/>
        </w:rPr>
        <w:t>price adjustment</w:t>
      </w:r>
      <w:r w:rsidRPr="00F64E2A">
        <w:rPr>
          <w:rFonts w:asciiTheme="minorHAnsi" w:hAnsiTheme="minorHAnsi"/>
        </w:rPr>
        <w:t xml:space="preserve"> is deemed reasonable pursuant to a cost analysis,</w:t>
      </w:r>
      <w:r w:rsidR="002A1F97" w:rsidRPr="00F64E2A">
        <w:rPr>
          <w:rFonts w:asciiTheme="minorHAnsi" w:hAnsiTheme="minorHAnsi"/>
        </w:rPr>
        <w:t xml:space="preserve"> </w:t>
      </w:r>
      <w:r w:rsidRPr="00F64E2A">
        <w:rPr>
          <w:rFonts w:asciiTheme="minorHAnsi" w:hAnsiTheme="minorHAnsi"/>
        </w:rPr>
        <w:t>and all other terms remain the same.</w:t>
      </w:r>
      <w:r w:rsidR="0097158B" w:rsidRPr="00F64E2A">
        <w:rPr>
          <w:rFonts w:asciiTheme="minorHAnsi" w:hAnsiTheme="minorHAnsi"/>
        </w:rPr>
        <w:t xml:space="preserve"> </w:t>
      </w:r>
      <w:r w:rsidR="00F64E2A">
        <w:rPr>
          <w:rFonts w:asciiTheme="minorHAnsi" w:hAnsiTheme="minorHAnsi"/>
        </w:rPr>
        <w:t>For example</w:t>
      </w:r>
      <w:r w:rsidRPr="00F64E2A">
        <w:rPr>
          <w:rFonts w:asciiTheme="minorHAnsi" w:hAnsiTheme="minorHAnsi"/>
        </w:rPr>
        <w:t xml:space="preserve">, if the competitive procurement covered </w:t>
      </w:r>
      <w:r w:rsidR="00F64E2A">
        <w:rPr>
          <w:rFonts w:asciiTheme="minorHAnsi" w:hAnsiTheme="minorHAnsi"/>
        </w:rPr>
        <w:t>5 years</w:t>
      </w:r>
      <w:r w:rsidRPr="00F64E2A">
        <w:rPr>
          <w:rFonts w:asciiTheme="minorHAnsi" w:hAnsiTheme="minorHAnsi"/>
        </w:rPr>
        <w:t xml:space="preserve"> and the initial</w:t>
      </w:r>
      <w:r w:rsidR="00F64E2A" w:rsidRPr="00F64E2A">
        <w:rPr>
          <w:rFonts w:asciiTheme="minorHAnsi" w:hAnsiTheme="minorHAnsi"/>
        </w:rPr>
        <w:t xml:space="preserve"> </w:t>
      </w:r>
      <w:r w:rsidRPr="00F64E2A">
        <w:rPr>
          <w:rFonts w:asciiTheme="minorHAnsi" w:hAnsiTheme="minorHAnsi"/>
        </w:rPr>
        <w:t xml:space="preserve">contract/purchase order was for two years, </w:t>
      </w:r>
      <w:r w:rsidR="00F64E2A" w:rsidRPr="00F64E2A">
        <w:rPr>
          <w:rFonts w:asciiTheme="minorHAnsi" w:hAnsiTheme="minorHAnsi"/>
        </w:rPr>
        <w:t>SOGON</w:t>
      </w:r>
      <w:r w:rsidRPr="00F64E2A">
        <w:rPr>
          <w:rFonts w:asciiTheme="minorHAnsi" w:hAnsiTheme="minorHAnsi"/>
        </w:rPr>
        <w:t xml:space="preserve"> Purchaser may extend the term of the</w:t>
      </w:r>
      <w:r w:rsidR="00F64E2A" w:rsidRPr="00F64E2A">
        <w:rPr>
          <w:rFonts w:asciiTheme="minorHAnsi" w:hAnsiTheme="minorHAnsi"/>
        </w:rPr>
        <w:t xml:space="preserve"> </w:t>
      </w:r>
      <w:r w:rsidRPr="00F64E2A">
        <w:rPr>
          <w:rFonts w:asciiTheme="minorHAnsi" w:hAnsiTheme="minorHAnsi"/>
        </w:rPr>
        <w:t>initial contract/purchase order for up to three years so long as the price is deemed</w:t>
      </w:r>
      <w:r w:rsidR="00F64E2A" w:rsidRPr="00F64E2A">
        <w:rPr>
          <w:rFonts w:asciiTheme="minorHAnsi" w:hAnsiTheme="minorHAnsi"/>
        </w:rPr>
        <w:t xml:space="preserve"> </w:t>
      </w:r>
      <w:r w:rsidRPr="00F64E2A">
        <w:rPr>
          <w:rFonts w:asciiTheme="minorHAnsi" w:hAnsiTheme="minorHAnsi"/>
        </w:rPr>
        <w:t>reasonable pursuant to a cost analysis and all other terms remain the same.</w:t>
      </w:r>
    </w:p>
    <w:p w14:paraId="65224CB0" w14:textId="59BE56BD" w:rsidR="005A234E" w:rsidRPr="00F612FA" w:rsidRDefault="005A234E" w:rsidP="005A234E">
      <w:pPr>
        <w:pStyle w:val="ListParagraph"/>
        <w:numPr>
          <w:ilvl w:val="1"/>
          <w:numId w:val="40"/>
        </w:numPr>
        <w:spacing w:line="360" w:lineRule="auto"/>
        <w:jc w:val="both"/>
        <w:rPr>
          <w:rFonts w:asciiTheme="minorHAnsi" w:hAnsiTheme="minorHAnsi"/>
        </w:rPr>
      </w:pPr>
      <w:r w:rsidRPr="00F612FA">
        <w:rPr>
          <w:rFonts w:asciiTheme="minorHAnsi" w:hAnsiTheme="minorHAnsi"/>
        </w:rPr>
        <w:t>For procurements ≤</w:t>
      </w:r>
      <w:r w:rsidR="00F64E2A" w:rsidRPr="00F612FA">
        <w:rPr>
          <w:rFonts w:asciiTheme="minorHAnsi" w:hAnsiTheme="minorHAnsi"/>
        </w:rPr>
        <w:t>₦50,000,000</w:t>
      </w:r>
      <w:r w:rsidRPr="00F612FA">
        <w:rPr>
          <w:rFonts w:asciiTheme="minorHAnsi" w:hAnsiTheme="minorHAnsi"/>
        </w:rPr>
        <w:t xml:space="preserve">, if the Procurement Period has not expired, </w:t>
      </w:r>
      <w:r w:rsidR="00F64E2A" w:rsidRPr="00F612FA">
        <w:rPr>
          <w:rFonts w:asciiTheme="minorHAnsi" w:hAnsiTheme="minorHAnsi"/>
        </w:rPr>
        <w:t>SOGON</w:t>
      </w:r>
      <w:r w:rsidRPr="00F612FA">
        <w:rPr>
          <w:rFonts w:asciiTheme="minorHAnsi" w:hAnsiTheme="minorHAnsi"/>
        </w:rPr>
        <w:t xml:space="preserve"> Purchaser may</w:t>
      </w:r>
      <w:r w:rsidR="00F64E2A" w:rsidRPr="00F612FA">
        <w:rPr>
          <w:rFonts w:asciiTheme="minorHAnsi" w:hAnsiTheme="minorHAnsi"/>
        </w:rPr>
        <w:t xml:space="preserve"> </w:t>
      </w:r>
      <w:r w:rsidRPr="00F612FA">
        <w:rPr>
          <w:rFonts w:asciiTheme="minorHAnsi" w:hAnsiTheme="minorHAnsi"/>
        </w:rPr>
        <w:t>amend or renew an existing contract/purchase order to extend its term for the remainder of the</w:t>
      </w:r>
      <w:r w:rsidR="00F64E2A" w:rsidRPr="00F612FA">
        <w:rPr>
          <w:rFonts w:asciiTheme="minorHAnsi" w:hAnsiTheme="minorHAnsi"/>
        </w:rPr>
        <w:t xml:space="preserve"> </w:t>
      </w:r>
      <w:r w:rsidRPr="00F612FA">
        <w:rPr>
          <w:rFonts w:asciiTheme="minorHAnsi" w:hAnsiTheme="minorHAnsi"/>
        </w:rPr>
        <w:t xml:space="preserve">Procurement Period if any </w:t>
      </w:r>
      <w:r w:rsidR="00793F09">
        <w:rPr>
          <w:rFonts w:asciiTheme="minorHAnsi" w:hAnsiTheme="minorHAnsi"/>
        </w:rPr>
        <w:t>price adjustment</w:t>
      </w:r>
      <w:r w:rsidRPr="00F612FA">
        <w:rPr>
          <w:rFonts w:asciiTheme="minorHAnsi" w:hAnsiTheme="minorHAnsi"/>
        </w:rPr>
        <w:t xml:space="preserve"> is deemed reasonable and all other terms</w:t>
      </w:r>
      <w:r w:rsidR="00F612FA" w:rsidRPr="00F612FA">
        <w:rPr>
          <w:rFonts w:asciiTheme="minorHAnsi" w:hAnsiTheme="minorHAnsi"/>
        </w:rPr>
        <w:t xml:space="preserve"> </w:t>
      </w:r>
      <w:r w:rsidRPr="00F612FA">
        <w:rPr>
          <w:rFonts w:asciiTheme="minorHAnsi" w:hAnsiTheme="minorHAnsi"/>
        </w:rPr>
        <w:t>remainder the same.</w:t>
      </w:r>
    </w:p>
    <w:p w14:paraId="2A4B62F6" w14:textId="77777777" w:rsidR="000C7119" w:rsidRDefault="000C7119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5759B59D" w14:textId="77777777" w:rsidR="000C7119" w:rsidRDefault="000C7119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3CD170B7" w14:textId="77777777" w:rsidR="000C7119" w:rsidRDefault="000C7119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24C8CD96" w14:textId="77777777" w:rsidR="00A01922" w:rsidRDefault="00A01922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45E27029" w14:textId="77777777" w:rsidR="00A01922" w:rsidRDefault="00A01922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5C9F4697" w14:textId="77777777" w:rsidR="00A01922" w:rsidRDefault="00A01922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47836813" w14:textId="77777777" w:rsidR="00A01922" w:rsidRDefault="00A01922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05632687" w14:textId="77777777" w:rsidR="00A01922" w:rsidRDefault="00A01922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223241E7" w14:textId="77777777" w:rsidR="00A01922" w:rsidRDefault="00A01922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77454203" w14:textId="77777777" w:rsidR="00A01922" w:rsidRDefault="00A01922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70254AA6" w14:textId="77777777" w:rsidR="00A01922" w:rsidRDefault="00A01922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61CF69C3" w14:textId="77777777" w:rsidR="00A01922" w:rsidRDefault="00A01922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7EF7D7A9" w14:textId="77777777" w:rsidR="00A01922" w:rsidRDefault="00A01922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394D9101" w14:textId="77777777" w:rsidR="00A01922" w:rsidRDefault="00A01922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4EAA4B16" w14:textId="77777777" w:rsidR="00A01922" w:rsidRDefault="00A01922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49457DE9" w14:textId="77777777" w:rsidR="00A01922" w:rsidRDefault="00A01922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2AF3B983" w14:textId="77777777" w:rsidR="00A01922" w:rsidRDefault="00A01922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772608C0" w14:textId="77777777" w:rsidR="00A01922" w:rsidRDefault="00A01922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46ADAC63" w14:textId="77777777" w:rsidR="00A01922" w:rsidRDefault="00A01922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18E002C8" w14:textId="77777777" w:rsidR="00A01922" w:rsidRDefault="00A01922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63082860" w14:textId="76126F11" w:rsidR="008F0305" w:rsidRDefault="00A01922" w:rsidP="00793F09">
      <w:pPr>
        <w:spacing w:line="360" w:lineRule="auto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0C7119">
        <w:rPr>
          <w:rFonts w:asciiTheme="minorHAnsi" w:hAnsiTheme="minorHAnsi"/>
          <w:b/>
          <w:bCs/>
          <w:sz w:val="28"/>
          <w:szCs w:val="28"/>
          <w:u w:val="single"/>
        </w:rPr>
        <w:lastRenderedPageBreak/>
        <w:t xml:space="preserve">Appendix </w:t>
      </w:r>
      <w:r w:rsidR="00E2513E">
        <w:rPr>
          <w:rFonts w:asciiTheme="minorHAnsi" w:hAnsiTheme="minorHAnsi"/>
          <w:b/>
          <w:bCs/>
          <w:sz w:val="28"/>
          <w:szCs w:val="28"/>
          <w:u w:val="single"/>
        </w:rPr>
        <w:t>3</w:t>
      </w:r>
    </w:p>
    <w:p w14:paraId="50F95924" w14:textId="3C3BDA49" w:rsidR="00AA44FD" w:rsidRDefault="00DC4966" w:rsidP="00793F09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DC4966">
        <w:rPr>
          <w:rFonts w:asciiTheme="minorHAnsi" w:hAnsiTheme="minorHAnsi"/>
          <w:b/>
          <w:bCs/>
        </w:rPr>
        <w:t>Certification Regarding Debarment, Suspension, Ineligibility and Voluntary Exclusion</w:t>
      </w:r>
    </w:p>
    <w:p w14:paraId="6C5E4CEE" w14:textId="4E5C9628" w:rsidR="00A01922" w:rsidRDefault="00DC4966" w:rsidP="00793F09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DC4966">
        <w:rPr>
          <w:rFonts w:asciiTheme="minorHAnsi" w:hAnsiTheme="minorHAnsi"/>
          <w:b/>
          <w:bCs/>
        </w:rPr>
        <w:t>Lower Tier Covered Transactions</w:t>
      </w:r>
    </w:p>
    <w:p w14:paraId="3BA8AFF7" w14:textId="77777777" w:rsidR="00DC4966" w:rsidRDefault="00DC4966" w:rsidP="00E2513E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4C0ABB87" w14:textId="77777777" w:rsidR="00E92CEE" w:rsidRDefault="00A3362E" w:rsidP="00E2513E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</w:rPr>
      </w:pPr>
      <w:r w:rsidRPr="00E92CEE">
        <w:rPr>
          <w:rFonts w:asciiTheme="minorHAnsi" w:hAnsiTheme="minorHAnsi"/>
        </w:rPr>
        <w:t>By signing and submitting this contract or proposal, the prospective lower-tier participant is providing</w:t>
      </w:r>
      <w:r w:rsidR="00E92CEE" w:rsidRPr="00E92CEE">
        <w:rPr>
          <w:rFonts w:asciiTheme="minorHAnsi" w:hAnsiTheme="minorHAnsi"/>
        </w:rPr>
        <w:t xml:space="preserve"> </w:t>
      </w:r>
      <w:r w:rsidRPr="00E92CEE">
        <w:rPr>
          <w:rFonts w:asciiTheme="minorHAnsi" w:hAnsiTheme="minorHAnsi"/>
        </w:rPr>
        <w:t>the certification set out below.</w:t>
      </w:r>
    </w:p>
    <w:p w14:paraId="59594AD2" w14:textId="7A2AAAB5" w:rsidR="007E26EE" w:rsidRDefault="00A3362E" w:rsidP="00E2513E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</w:rPr>
      </w:pPr>
      <w:r w:rsidRPr="007E26EE">
        <w:rPr>
          <w:rFonts w:asciiTheme="minorHAnsi" w:hAnsiTheme="minorHAnsi"/>
        </w:rPr>
        <w:t xml:space="preserve">The certification in this clause is a material representation of </w:t>
      </w:r>
      <w:r w:rsidR="00E92CEE" w:rsidRPr="007E26EE">
        <w:rPr>
          <w:rFonts w:asciiTheme="minorHAnsi" w:hAnsiTheme="minorHAnsi"/>
        </w:rPr>
        <w:t xml:space="preserve">the </w:t>
      </w:r>
      <w:r w:rsidRPr="007E26EE">
        <w:rPr>
          <w:rFonts w:asciiTheme="minorHAnsi" w:hAnsiTheme="minorHAnsi"/>
        </w:rPr>
        <w:t>fact upon which reliance was placed</w:t>
      </w:r>
      <w:r w:rsidR="00E92CEE" w:rsidRPr="007E26EE">
        <w:rPr>
          <w:rFonts w:asciiTheme="minorHAnsi" w:hAnsiTheme="minorHAnsi"/>
        </w:rPr>
        <w:t xml:space="preserve"> </w:t>
      </w:r>
      <w:r w:rsidRPr="007E26EE">
        <w:rPr>
          <w:rFonts w:asciiTheme="minorHAnsi" w:hAnsiTheme="minorHAnsi"/>
        </w:rPr>
        <w:t xml:space="preserve">when this transaction was </w:t>
      </w:r>
      <w:proofErr w:type="gramStart"/>
      <w:r w:rsidRPr="007E26EE">
        <w:rPr>
          <w:rFonts w:asciiTheme="minorHAnsi" w:hAnsiTheme="minorHAnsi"/>
        </w:rPr>
        <w:t>entered into</w:t>
      </w:r>
      <w:proofErr w:type="gramEnd"/>
      <w:r w:rsidRPr="007E26EE">
        <w:rPr>
          <w:rFonts w:asciiTheme="minorHAnsi" w:hAnsiTheme="minorHAnsi"/>
        </w:rPr>
        <w:t xml:space="preserve">. If it is later determined that the prospective </w:t>
      </w:r>
      <w:r w:rsidR="00E92CEE" w:rsidRPr="007E26EE">
        <w:rPr>
          <w:rFonts w:asciiTheme="minorHAnsi" w:hAnsiTheme="minorHAnsi"/>
        </w:rPr>
        <w:t xml:space="preserve">lower-tier </w:t>
      </w:r>
      <w:r w:rsidRPr="007E26EE">
        <w:rPr>
          <w:rFonts w:asciiTheme="minorHAnsi" w:hAnsiTheme="minorHAnsi"/>
        </w:rPr>
        <w:t xml:space="preserve">participant knowingly rendered an erroneous certification, in addition to other remedies available to </w:t>
      </w:r>
      <w:r w:rsidR="00537782">
        <w:rPr>
          <w:rFonts w:asciiTheme="minorHAnsi" w:hAnsiTheme="minorHAnsi"/>
        </w:rPr>
        <w:t xml:space="preserve">it, SOGON </w:t>
      </w:r>
      <w:r w:rsidRPr="007E26EE">
        <w:rPr>
          <w:rFonts w:asciiTheme="minorHAnsi" w:hAnsiTheme="minorHAnsi"/>
        </w:rPr>
        <w:t>may pursue</w:t>
      </w:r>
      <w:r w:rsidR="007E26EE" w:rsidRPr="007E26EE">
        <w:rPr>
          <w:rFonts w:asciiTheme="minorHAnsi" w:hAnsiTheme="minorHAnsi"/>
        </w:rPr>
        <w:t xml:space="preserve"> </w:t>
      </w:r>
      <w:r w:rsidRPr="007E26EE">
        <w:rPr>
          <w:rFonts w:asciiTheme="minorHAnsi" w:hAnsiTheme="minorHAnsi"/>
        </w:rPr>
        <w:t>available remedies, including suspension and/or debarment.</w:t>
      </w:r>
    </w:p>
    <w:p w14:paraId="5D36FB58" w14:textId="77777777" w:rsidR="00C6731A" w:rsidRDefault="00A3362E" w:rsidP="00E2513E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</w:rPr>
      </w:pPr>
      <w:r w:rsidRPr="00E71749">
        <w:rPr>
          <w:rFonts w:asciiTheme="minorHAnsi" w:hAnsiTheme="minorHAnsi"/>
        </w:rPr>
        <w:t>The prospective lower</w:t>
      </w:r>
      <w:r w:rsidR="007E26EE" w:rsidRPr="00E71749">
        <w:rPr>
          <w:rFonts w:asciiTheme="minorHAnsi" w:hAnsiTheme="minorHAnsi"/>
        </w:rPr>
        <w:t>-</w:t>
      </w:r>
      <w:r w:rsidRPr="00E71749">
        <w:rPr>
          <w:rFonts w:asciiTheme="minorHAnsi" w:hAnsiTheme="minorHAnsi"/>
        </w:rPr>
        <w:t xml:space="preserve">tier participant shall provide immediate written notice to the person to </w:t>
      </w:r>
      <w:r w:rsidR="00E71749" w:rsidRPr="00E71749">
        <w:rPr>
          <w:rFonts w:asciiTheme="minorHAnsi" w:hAnsiTheme="minorHAnsi"/>
        </w:rPr>
        <w:t>whom</w:t>
      </w:r>
      <w:r w:rsidR="007E26EE" w:rsidRPr="00E71749">
        <w:rPr>
          <w:rFonts w:asciiTheme="minorHAnsi" w:hAnsiTheme="minorHAnsi"/>
        </w:rPr>
        <w:t xml:space="preserve"> </w:t>
      </w:r>
      <w:r w:rsidRPr="00E71749">
        <w:rPr>
          <w:rFonts w:asciiTheme="minorHAnsi" w:hAnsiTheme="minorHAnsi"/>
        </w:rPr>
        <w:t>this proposal is submitted if at any time the prospective lower</w:t>
      </w:r>
      <w:r w:rsidR="007E26EE" w:rsidRPr="00E71749">
        <w:rPr>
          <w:rFonts w:asciiTheme="minorHAnsi" w:hAnsiTheme="minorHAnsi"/>
        </w:rPr>
        <w:t>-</w:t>
      </w:r>
      <w:r w:rsidRPr="00E71749">
        <w:rPr>
          <w:rFonts w:asciiTheme="minorHAnsi" w:hAnsiTheme="minorHAnsi"/>
        </w:rPr>
        <w:t>tier participant learns that its certification</w:t>
      </w:r>
      <w:r w:rsidR="007E26EE" w:rsidRPr="00E71749">
        <w:rPr>
          <w:rFonts w:asciiTheme="minorHAnsi" w:hAnsiTheme="minorHAnsi"/>
        </w:rPr>
        <w:t xml:space="preserve"> </w:t>
      </w:r>
      <w:r w:rsidRPr="00E71749">
        <w:rPr>
          <w:rFonts w:asciiTheme="minorHAnsi" w:hAnsiTheme="minorHAnsi"/>
        </w:rPr>
        <w:t xml:space="preserve">was erroneous when submitted or had become erroneous </w:t>
      </w:r>
      <w:r w:rsidR="00E71749" w:rsidRPr="00E71749">
        <w:rPr>
          <w:rFonts w:asciiTheme="minorHAnsi" w:hAnsiTheme="minorHAnsi"/>
        </w:rPr>
        <w:t>because of</w:t>
      </w:r>
      <w:r w:rsidRPr="00E71749">
        <w:rPr>
          <w:rFonts w:asciiTheme="minorHAnsi" w:hAnsiTheme="minorHAnsi"/>
        </w:rPr>
        <w:t xml:space="preserve"> changed circumstances.</w:t>
      </w:r>
    </w:p>
    <w:p w14:paraId="3642BF0D" w14:textId="77777777" w:rsidR="001E338E" w:rsidRDefault="00A3362E" w:rsidP="00E2513E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</w:rPr>
      </w:pPr>
      <w:r w:rsidRPr="001E338E">
        <w:rPr>
          <w:rFonts w:asciiTheme="minorHAnsi" w:hAnsiTheme="minorHAnsi"/>
        </w:rPr>
        <w:t>The prospective lower</w:t>
      </w:r>
      <w:r w:rsidR="00C6731A" w:rsidRPr="001E338E">
        <w:rPr>
          <w:rFonts w:asciiTheme="minorHAnsi" w:hAnsiTheme="minorHAnsi"/>
        </w:rPr>
        <w:t>-</w:t>
      </w:r>
      <w:r w:rsidRPr="001E338E">
        <w:rPr>
          <w:rFonts w:asciiTheme="minorHAnsi" w:hAnsiTheme="minorHAnsi"/>
        </w:rPr>
        <w:t>tier participant agrees by signing and submitting this contract or proposal that</w:t>
      </w:r>
      <w:r w:rsidR="00C6731A" w:rsidRPr="001E338E">
        <w:rPr>
          <w:rFonts w:asciiTheme="minorHAnsi" w:hAnsiTheme="minorHAnsi"/>
        </w:rPr>
        <w:t xml:space="preserve"> </w:t>
      </w:r>
      <w:r w:rsidRPr="001E338E">
        <w:rPr>
          <w:rFonts w:asciiTheme="minorHAnsi" w:hAnsiTheme="minorHAnsi"/>
        </w:rPr>
        <w:t xml:space="preserve">should the proposed covered transaction be </w:t>
      </w:r>
      <w:proofErr w:type="gramStart"/>
      <w:r w:rsidRPr="001E338E">
        <w:rPr>
          <w:rFonts w:asciiTheme="minorHAnsi" w:hAnsiTheme="minorHAnsi"/>
        </w:rPr>
        <w:t>entered into</w:t>
      </w:r>
      <w:proofErr w:type="gramEnd"/>
      <w:r w:rsidRPr="001E338E">
        <w:rPr>
          <w:rFonts w:asciiTheme="minorHAnsi" w:hAnsiTheme="minorHAnsi"/>
        </w:rPr>
        <w:t xml:space="preserve">, it shall not knowingly enter into any </w:t>
      </w:r>
      <w:r w:rsidR="00507DAB" w:rsidRPr="001E338E">
        <w:rPr>
          <w:rFonts w:asciiTheme="minorHAnsi" w:hAnsiTheme="minorHAnsi"/>
        </w:rPr>
        <w:t>lower-tier</w:t>
      </w:r>
      <w:r w:rsidR="00C6731A" w:rsidRPr="001E338E">
        <w:rPr>
          <w:rFonts w:asciiTheme="minorHAnsi" w:hAnsiTheme="minorHAnsi"/>
        </w:rPr>
        <w:t xml:space="preserve"> </w:t>
      </w:r>
      <w:r w:rsidRPr="001E338E">
        <w:rPr>
          <w:rFonts w:asciiTheme="minorHAnsi" w:hAnsiTheme="minorHAnsi"/>
        </w:rPr>
        <w:t>covered transaction with a person who is proposed for debarment</w:t>
      </w:r>
      <w:r w:rsidR="00507DAB" w:rsidRPr="001E338E">
        <w:rPr>
          <w:rFonts w:asciiTheme="minorHAnsi" w:hAnsiTheme="minorHAnsi"/>
        </w:rPr>
        <w:t xml:space="preserve">, </w:t>
      </w:r>
      <w:r w:rsidRPr="001E338E">
        <w:rPr>
          <w:rFonts w:asciiTheme="minorHAnsi" w:hAnsiTheme="minorHAnsi"/>
        </w:rPr>
        <w:t>debarred, suspended, declared ineligible, or voluntarily excluded from participation in this covered</w:t>
      </w:r>
      <w:r w:rsidR="00507DAB" w:rsidRPr="001E338E">
        <w:rPr>
          <w:rFonts w:asciiTheme="minorHAnsi" w:hAnsiTheme="minorHAnsi"/>
        </w:rPr>
        <w:t xml:space="preserve"> </w:t>
      </w:r>
      <w:r w:rsidRPr="001E338E">
        <w:rPr>
          <w:rFonts w:asciiTheme="minorHAnsi" w:hAnsiTheme="minorHAnsi"/>
        </w:rPr>
        <w:t>transaction</w:t>
      </w:r>
      <w:r w:rsidR="001E338E">
        <w:rPr>
          <w:rFonts w:asciiTheme="minorHAnsi" w:hAnsiTheme="minorHAnsi"/>
        </w:rPr>
        <w:t>.</w:t>
      </w:r>
    </w:p>
    <w:p w14:paraId="79B6F4B3" w14:textId="4E94435B" w:rsidR="001E338E" w:rsidRDefault="00A3362E" w:rsidP="00E2513E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</w:rPr>
      </w:pPr>
      <w:r w:rsidRPr="001E338E">
        <w:rPr>
          <w:rFonts w:asciiTheme="minorHAnsi" w:hAnsiTheme="minorHAnsi"/>
        </w:rPr>
        <w:t>The prospective lower</w:t>
      </w:r>
      <w:r w:rsidR="001E338E" w:rsidRPr="001E338E">
        <w:rPr>
          <w:rFonts w:asciiTheme="minorHAnsi" w:hAnsiTheme="minorHAnsi"/>
        </w:rPr>
        <w:t>-</w:t>
      </w:r>
      <w:r w:rsidRPr="001E338E">
        <w:rPr>
          <w:rFonts w:asciiTheme="minorHAnsi" w:hAnsiTheme="minorHAnsi"/>
        </w:rPr>
        <w:t>tier participant further agrees by submitting this proposal that it will include</w:t>
      </w:r>
      <w:r w:rsidR="001E338E" w:rsidRPr="001E338E">
        <w:rPr>
          <w:rFonts w:asciiTheme="minorHAnsi" w:hAnsiTheme="minorHAnsi"/>
        </w:rPr>
        <w:t xml:space="preserve"> </w:t>
      </w:r>
      <w:r w:rsidRPr="001E338E">
        <w:rPr>
          <w:rFonts w:asciiTheme="minorHAnsi" w:hAnsiTheme="minorHAnsi"/>
        </w:rPr>
        <w:t xml:space="preserve">this clause titled ``Certification Regarding Debarment, Suspension, Ineligibility and Voluntary </w:t>
      </w:r>
      <w:r w:rsidR="00793F09" w:rsidRPr="001E338E">
        <w:rPr>
          <w:rFonts w:asciiTheme="minorHAnsi" w:hAnsiTheme="minorHAnsi"/>
        </w:rPr>
        <w:t>Exclusion Lower</w:t>
      </w:r>
      <w:r w:rsidRPr="001E338E">
        <w:rPr>
          <w:rFonts w:asciiTheme="minorHAnsi" w:hAnsiTheme="minorHAnsi"/>
        </w:rPr>
        <w:t xml:space="preserve"> Tier Covered Transaction,'' without modification, in all lower tier covered transactions and all</w:t>
      </w:r>
      <w:r w:rsidR="001E338E" w:rsidRPr="001E338E">
        <w:rPr>
          <w:rFonts w:asciiTheme="minorHAnsi" w:hAnsiTheme="minorHAnsi"/>
        </w:rPr>
        <w:t xml:space="preserve"> </w:t>
      </w:r>
      <w:r w:rsidRPr="001E338E">
        <w:rPr>
          <w:rFonts w:asciiTheme="minorHAnsi" w:hAnsiTheme="minorHAnsi"/>
        </w:rPr>
        <w:t>solicitations for lower</w:t>
      </w:r>
      <w:r w:rsidR="001E338E">
        <w:rPr>
          <w:rFonts w:asciiTheme="minorHAnsi" w:hAnsiTheme="minorHAnsi"/>
        </w:rPr>
        <w:t>-</w:t>
      </w:r>
      <w:r w:rsidRPr="001E338E">
        <w:rPr>
          <w:rFonts w:asciiTheme="minorHAnsi" w:hAnsiTheme="minorHAnsi"/>
        </w:rPr>
        <w:t>tier covered transactions.</w:t>
      </w:r>
    </w:p>
    <w:p w14:paraId="4FB45D5D" w14:textId="48AA17B3" w:rsidR="00C820F8" w:rsidRDefault="00A3362E" w:rsidP="00E2513E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</w:rPr>
      </w:pPr>
      <w:r w:rsidRPr="00C820F8">
        <w:rPr>
          <w:rFonts w:asciiTheme="minorHAnsi" w:hAnsiTheme="minorHAnsi"/>
        </w:rPr>
        <w:t>A participant in a covered transaction may rely upon a certification of a prospective participant in a</w:t>
      </w:r>
      <w:r w:rsidR="001E338E" w:rsidRPr="00C820F8">
        <w:rPr>
          <w:rFonts w:asciiTheme="minorHAnsi" w:hAnsiTheme="minorHAnsi"/>
        </w:rPr>
        <w:t xml:space="preserve"> </w:t>
      </w:r>
      <w:proofErr w:type="gramStart"/>
      <w:r w:rsidR="00793F09">
        <w:rPr>
          <w:rFonts w:asciiTheme="minorHAnsi" w:hAnsiTheme="minorHAnsi"/>
        </w:rPr>
        <w:t>l</w:t>
      </w:r>
      <w:r w:rsidR="00793F09" w:rsidRPr="00C820F8">
        <w:rPr>
          <w:rFonts w:asciiTheme="minorHAnsi" w:hAnsiTheme="minorHAnsi"/>
        </w:rPr>
        <w:t>ower</w:t>
      </w:r>
      <w:r w:rsidR="00793F09">
        <w:rPr>
          <w:rFonts w:asciiTheme="minorHAnsi" w:hAnsiTheme="minorHAnsi"/>
        </w:rPr>
        <w:t>-tier</w:t>
      </w:r>
      <w:proofErr w:type="gramEnd"/>
      <w:r w:rsidRPr="00C820F8">
        <w:rPr>
          <w:rFonts w:asciiTheme="minorHAnsi" w:hAnsiTheme="minorHAnsi"/>
        </w:rPr>
        <w:t xml:space="preserve"> covered transaction that it is not proposed for debarment,</w:t>
      </w:r>
      <w:r w:rsidR="00C820F8" w:rsidRPr="00C820F8">
        <w:rPr>
          <w:rFonts w:asciiTheme="minorHAnsi" w:hAnsiTheme="minorHAnsi"/>
        </w:rPr>
        <w:t xml:space="preserve"> </w:t>
      </w:r>
      <w:r w:rsidRPr="00C820F8">
        <w:rPr>
          <w:rFonts w:asciiTheme="minorHAnsi" w:hAnsiTheme="minorHAnsi"/>
        </w:rPr>
        <w:t>debarred, suspended, ineligible, or voluntarily excluded from covered transactions, unless it knows that</w:t>
      </w:r>
      <w:r w:rsidR="00C820F8" w:rsidRPr="00C820F8">
        <w:rPr>
          <w:rFonts w:asciiTheme="minorHAnsi" w:hAnsiTheme="minorHAnsi"/>
        </w:rPr>
        <w:t xml:space="preserve"> </w:t>
      </w:r>
      <w:r w:rsidRPr="00C820F8">
        <w:rPr>
          <w:rFonts w:asciiTheme="minorHAnsi" w:hAnsiTheme="minorHAnsi"/>
        </w:rPr>
        <w:t>the certification is erroneous.</w:t>
      </w:r>
    </w:p>
    <w:p w14:paraId="102EE074" w14:textId="31A165F1" w:rsidR="00DE5F93" w:rsidRDefault="00A3362E" w:rsidP="00E2513E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</w:rPr>
      </w:pPr>
      <w:r w:rsidRPr="00DE5F93">
        <w:rPr>
          <w:rFonts w:asciiTheme="minorHAnsi" w:hAnsiTheme="minorHAnsi"/>
        </w:rPr>
        <w:t xml:space="preserve">Nothing contained in the foregoing shall be construed to require </w:t>
      </w:r>
      <w:r w:rsidR="00DE5F93" w:rsidRPr="00DE5F93">
        <w:rPr>
          <w:rFonts w:asciiTheme="minorHAnsi" w:hAnsiTheme="minorHAnsi"/>
        </w:rPr>
        <w:t xml:space="preserve">the </w:t>
      </w:r>
      <w:r w:rsidRPr="00DE5F93">
        <w:rPr>
          <w:rFonts w:asciiTheme="minorHAnsi" w:hAnsiTheme="minorHAnsi"/>
        </w:rPr>
        <w:t>establishment of a system of records</w:t>
      </w:r>
      <w:r w:rsidR="00C820F8" w:rsidRPr="00DE5F93">
        <w:rPr>
          <w:rFonts w:asciiTheme="minorHAnsi" w:hAnsiTheme="minorHAnsi"/>
        </w:rPr>
        <w:t xml:space="preserve"> </w:t>
      </w:r>
      <w:proofErr w:type="gramStart"/>
      <w:r w:rsidRPr="00DE5F93">
        <w:rPr>
          <w:rFonts w:asciiTheme="minorHAnsi" w:hAnsiTheme="minorHAnsi"/>
        </w:rPr>
        <w:t>in order to</w:t>
      </w:r>
      <w:proofErr w:type="gramEnd"/>
      <w:r w:rsidRPr="00DE5F93">
        <w:rPr>
          <w:rFonts w:asciiTheme="minorHAnsi" w:hAnsiTheme="minorHAnsi"/>
        </w:rPr>
        <w:t xml:space="preserve"> render in good faith the certification required by this clause. The knowledge and information</w:t>
      </w:r>
      <w:r w:rsidR="00C820F8" w:rsidRPr="00DE5F93">
        <w:rPr>
          <w:rFonts w:asciiTheme="minorHAnsi" w:hAnsiTheme="minorHAnsi"/>
        </w:rPr>
        <w:t xml:space="preserve"> </w:t>
      </w:r>
      <w:r w:rsidRPr="00DE5F93">
        <w:rPr>
          <w:rFonts w:asciiTheme="minorHAnsi" w:hAnsiTheme="minorHAnsi"/>
        </w:rPr>
        <w:t xml:space="preserve">of a participant </w:t>
      </w:r>
      <w:r w:rsidR="00793F09">
        <w:rPr>
          <w:rFonts w:asciiTheme="minorHAnsi" w:hAnsiTheme="minorHAnsi"/>
        </w:rPr>
        <w:t>are</w:t>
      </w:r>
      <w:r w:rsidRPr="00DE5F93">
        <w:rPr>
          <w:rFonts w:asciiTheme="minorHAnsi" w:hAnsiTheme="minorHAnsi"/>
        </w:rPr>
        <w:t xml:space="preserve"> not required to exceed that which is normally possessed by a prudent person in the</w:t>
      </w:r>
      <w:r w:rsidR="00C820F8" w:rsidRPr="00DE5F93">
        <w:rPr>
          <w:rFonts w:asciiTheme="minorHAnsi" w:hAnsiTheme="minorHAnsi"/>
        </w:rPr>
        <w:t xml:space="preserve"> </w:t>
      </w:r>
      <w:r w:rsidRPr="00DE5F93">
        <w:rPr>
          <w:rFonts w:asciiTheme="minorHAnsi" w:hAnsiTheme="minorHAnsi"/>
        </w:rPr>
        <w:t>ordinary course of business dealings.</w:t>
      </w:r>
    </w:p>
    <w:p w14:paraId="019314A0" w14:textId="3A5443D9" w:rsidR="00A3362E" w:rsidRDefault="00A3362E" w:rsidP="00E2513E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</w:rPr>
      </w:pPr>
      <w:r w:rsidRPr="00A70F04">
        <w:rPr>
          <w:rFonts w:asciiTheme="minorHAnsi" w:hAnsiTheme="minorHAnsi"/>
        </w:rPr>
        <w:t>Except for transactions authorized under paragraph 5 of these instructions, if a participant in a</w:t>
      </w:r>
      <w:r w:rsidR="00440612" w:rsidRPr="00A70F04">
        <w:rPr>
          <w:rFonts w:asciiTheme="minorHAnsi" w:hAnsiTheme="minorHAnsi"/>
        </w:rPr>
        <w:t xml:space="preserve"> </w:t>
      </w:r>
      <w:r w:rsidRPr="00A70F04">
        <w:rPr>
          <w:rFonts w:asciiTheme="minorHAnsi" w:hAnsiTheme="minorHAnsi"/>
        </w:rPr>
        <w:t xml:space="preserve">covered transaction knowingly enters into a </w:t>
      </w:r>
      <w:proofErr w:type="gramStart"/>
      <w:r w:rsidR="00440612" w:rsidRPr="00A70F04">
        <w:rPr>
          <w:rFonts w:asciiTheme="minorHAnsi" w:hAnsiTheme="minorHAnsi"/>
        </w:rPr>
        <w:t>lower-tier</w:t>
      </w:r>
      <w:proofErr w:type="gramEnd"/>
      <w:r w:rsidRPr="00A70F04">
        <w:rPr>
          <w:rFonts w:asciiTheme="minorHAnsi" w:hAnsiTheme="minorHAnsi"/>
        </w:rPr>
        <w:t xml:space="preserve"> covered transaction with a person who is</w:t>
      </w:r>
      <w:r w:rsidR="00440612" w:rsidRPr="00A70F04">
        <w:rPr>
          <w:rFonts w:asciiTheme="minorHAnsi" w:hAnsiTheme="minorHAnsi"/>
        </w:rPr>
        <w:t xml:space="preserve"> </w:t>
      </w:r>
      <w:r w:rsidRPr="00A70F04">
        <w:rPr>
          <w:rFonts w:asciiTheme="minorHAnsi" w:hAnsiTheme="minorHAnsi"/>
        </w:rPr>
        <w:t>proposed for debarment</w:t>
      </w:r>
      <w:r w:rsidR="00440612" w:rsidRPr="00A70F04">
        <w:rPr>
          <w:rFonts w:asciiTheme="minorHAnsi" w:hAnsiTheme="minorHAnsi"/>
        </w:rPr>
        <w:t>,</w:t>
      </w:r>
      <w:r w:rsidRPr="00A70F04">
        <w:rPr>
          <w:rFonts w:asciiTheme="minorHAnsi" w:hAnsiTheme="minorHAnsi"/>
        </w:rPr>
        <w:t xml:space="preserve"> suspended, debarred, ineligible, or</w:t>
      </w:r>
      <w:r w:rsidR="00440612" w:rsidRPr="00A70F04">
        <w:rPr>
          <w:rFonts w:asciiTheme="minorHAnsi" w:hAnsiTheme="minorHAnsi"/>
        </w:rPr>
        <w:t xml:space="preserve"> </w:t>
      </w:r>
      <w:r w:rsidRPr="00A70F04">
        <w:rPr>
          <w:rFonts w:asciiTheme="minorHAnsi" w:hAnsiTheme="minorHAnsi"/>
        </w:rPr>
        <w:t>voluntarily excluded from participation in this transaction</w:t>
      </w:r>
      <w:r w:rsidR="005254D2">
        <w:rPr>
          <w:rFonts w:asciiTheme="minorHAnsi" w:hAnsiTheme="minorHAnsi"/>
        </w:rPr>
        <w:t xml:space="preserve">, SOGON </w:t>
      </w:r>
      <w:r w:rsidRPr="00A70F04">
        <w:rPr>
          <w:rFonts w:asciiTheme="minorHAnsi" w:hAnsiTheme="minorHAnsi"/>
        </w:rPr>
        <w:t>may pursue</w:t>
      </w:r>
      <w:r w:rsidR="00A70F04" w:rsidRPr="00A70F04">
        <w:rPr>
          <w:rFonts w:asciiTheme="minorHAnsi" w:hAnsiTheme="minorHAnsi"/>
        </w:rPr>
        <w:t xml:space="preserve"> </w:t>
      </w:r>
      <w:r w:rsidRPr="00A70F04">
        <w:rPr>
          <w:rFonts w:asciiTheme="minorHAnsi" w:hAnsiTheme="minorHAnsi"/>
        </w:rPr>
        <w:t>available remedies, including suspension and/or debarment.</w:t>
      </w:r>
    </w:p>
    <w:p w14:paraId="374E10C9" w14:textId="3DE6BE3F" w:rsidR="002A5047" w:rsidRPr="00E2513E" w:rsidRDefault="00A3362E" w:rsidP="00E2513E">
      <w:pPr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E2513E">
        <w:rPr>
          <w:rFonts w:asciiTheme="minorHAnsi" w:hAnsiTheme="minorHAnsi"/>
          <w:b/>
          <w:bCs/>
          <w:sz w:val="24"/>
          <w:szCs w:val="24"/>
        </w:rPr>
        <w:lastRenderedPageBreak/>
        <w:t>Certification Regarding Debarment, Suspension, Ineligibility an</w:t>
      </w:r>
      <w:r w:rsidR="00FB3F18">
        <w:rPr>
          <w:rFonts w:asciiTheme="minorHAnsi" w:hAnsiTheme="minorHAnsi"/>
          <w:b/>
          <w:bCs/>
          <w:sz w:val="24"/>
          <w:szCs w:val="24"/>
        </w:rPr>
        <w:t>d</w:t>
      </w:r>
      <w:r w:rsidRPr="00E2513E">
        <w:rPr>
          <w:rFonts w:asciiTheme="minorHAnsi" w:hAnsiTheme="minorHAnsi"/>
          <w:b/>
          <w:bCs/>
          <w:sz w:val="24"/>
          <w:szCs w:val="24"/>
        </w:rPr>
        <w:t xml:space="preserve"> Voluntary Exclusion</w:t>
      </w:r>
    </w:p>
    <w:p w14:paraId="526BEF76" w14:textId="44A6350D" w:rsidR="00A3362E" w:rsidRPr="00E2513E" w:rsidRDefault="00A3362E" w:rsidP="00E2513E">
      <w:pPr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E2513E">
        <w:rPr>
          <w:rFonts w:asciiTheme="minorHAnsi" w:hAnsiTheme="minorHAnsi"/>
          <w:b/>
          <w:bCs/>
          <w:sz w:val="24"/>
          <w:szCs w:val="24"/>
        </w:rPr>
        <w:t>Lower Tier Covered Transactions</w:t>
      </w:r>
    </w:p>
    <w:p w14:paraId="56644C3C" w14:textId="77777777" w:rsidR="002A5047" w:rsidRPr="00A3362E" w:rsidRDefault="002A5047" w:rsidP="00E2513E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6AE1447D" w14:textId="27A08A90" w:rsidR="00E2513E" w:rsidRPr="00E2513E" w:rsidRDefault="00A3362E" w:rsidP="00E2513E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2513E">
        <w:rPr>
          <w:rFonts w:asciiTheme="minorHAnsi" w:hAnsiTheme="minorHAnsi"/>
          <w:sz w:val="24"/>
          <w:szCs w:val="24"/>
        </w:rPr>
        <w:t>The prospective lower</w:t>
      </w:r>
      <w:r w:rsidR="00793F09">
        <w:rPr>
          <w:rFonts w:asciiTheme="minorHAnsi" w:hAnsiTheme="minorHAnsi"/>
          <w:sz w:val="24"/>
          <w:szCs w:val="24"/>
        </w:rPr>
        <w:t>-</w:t>
      </w:r>
      <w:r w:rsidRPr="00E2513E">
        <w:rPr>
          <w:rFonts w:asciiTheme="minorHAnsi" w:hAnsiTheme="minorHAnsi"/>
          <w:sz w:val="24"/>
          <w:szCs w:val="24"/>
        </w:rPr>
        <w:t>tier participant certifies, by signing and/or submission of this proposal or</w:t>
      </w:r>
      <w:r w:rsidR="00C9785E" w:rsidRPr="00E2513E">
        <w:rPr>
          <w:rFonts w:asciiTheme="minorHAnsi" w:hAnsiTheme="minorHAnsi"/>
          <w:sz w:val="24"/>
          <w:szCs w:val="24"/>
        </w:rPr>
        <w:t xml:space="preserve"> </w:t>
      </w:r>
      <w:r w:rsidRPr="00E2513E">
        <w:rPr>
          <w:rFonts w:asciiTheme="minorHAnsi" w:hAnsiTheme="minorHAnsi"/>
          <w:sz w:val="24"/>
          <w:szCs w:val="24"/>
        </w:rPr>
        <w:t xml:space="preserve">contract, that neither it nor </w:t>
      </w:r>
      <w:r w:rsidR="00927F7A" w:rsidRPr="00E2513E">
        <w:rPr>
          <w:rFonts w:asciiTheme="minorHAnsi" w:hAnsiTheme="minorHAnsi"/>
          <w:sz w:val="24"/>
          <w:szCs w:val="24"/>
        </w:rPr>
        <w:t xml:space="preserve">any of </w:t>
      </w:r>
      <w:r w:rsidRPr="00E2513E">
        <w:rPr>
          <w:rFonts w:asciiTheme="minorHAnsi" w:hAnsiTheme="minorHAnsi"/>
          <w:sz w:val="24"/>
          <w:szCs w:val="24"/>
        </w:rPr>
        <w:t>its principal</w:t>
      </w:r>
      <w:r w:rsidR="00927F7A" w:rsidRPr="00E2513E">
        <w:rPr>
          <w:rFonts w:asciiTheme="minorHAnsi" w:hAnsiTheme="minorHAnsi"/>
          <w:sz w:val="24"/>
          <w:szCs w:val="24"/>
        </w:rPr>
        <w:t xml:space="preserve"> officers</w:t>
      </w:r>
      <w:r w:rsidRPr="00E2513E">
        <w:rPr>
          <w:rFonts w:asciiTheme="minorHAnsi" w:hAnsiTheme="minorHAnsi"/>
          <w:sz w:val="24"/>
          <w:szCs w:val="24"/>
        </w:rPr>
        <w:t xml:space="preserve"> is presently debarred, suspended, proposed for debarment,</w:t>
      </w:r>
      <w:r w:rsidR="00927F7A" w:rsidRPr="00E2513E">
        <w:rPr>
          <w:rFonts w:asciiTheme="minorHAnsi" w:hAnsiTheme="minorHAnsi"/>
          <w:sz w:val="24"/>
          <w:szCs w:val="24"/>
        </w:rPr>
        <w:t xml:space="preserve"> </w:t>
      </w:r>
      <w:r w:rsidRPr="00E2513E">
        <w:rPr>
          <w:rFonts w:asciiTheme="minorHAnsi" w:hAnsiTheme="minorHAnsi"/>
          <w:sz w:val="24"/>
          <w:szCs w:val="24"/>
        </w:rPr>
        <w:t xml:space="preserve">declared ineligible, or voluntarily excluded from participation in this transaction by any </w:t>
      </w:r>
      <w:r w:rsidR="00E2513E" w:rsidRPr="00E2513E">
        <w:rPr>
          <w:rFonts w:asciiTheme="minorHAnsi" w:hAnsiTheme="minorHAnsi"/>
          <w:sz w:val="24"/>
          <w:szCs w:val="24"/>
        </w:rPr>
        <w:t xml:space="preserve">State or </w:t>
      </w:r>
      <w:r w:rsidRPr="00E2513E">
        <w:rPr>
          <w:rFonts w:asciiTheme="minorHAnsi" w:hAnsiTheme="minorHAnsi"/>
          <w:sz w:val="24"/>
          <w:szCs w:val="24"/>
        </w:rPr>
        <w:t>Federal</w:t>
      </w:r>
      <w:r w:rsidR="00927F7A" w:rsidRPr="00E2513E">
        <w:rPr>
          <w:rFonts w:asciiTheme="minorHAnsi" w:hAnsiTheme="minorHAnsi"/>
          <w:sz w:val="24"/>
          <w:szCs w:val="24"/>
        </w:rPr>
        <w:t xml:space="preserve"> </w:t>
      </w:r>
      <w:r w:rsidR="00E2513E" w:rsidRPr="00E2513E">
        <w:rPr>
          <w:rFonts w:asciiTheme="minorHAnsi" w:hAnsiTheme="minorHAnsi"/>
          <w:sz w:val="24"/>
          <w:szCs w:val="24"/>
        </w:rPr>
        <w:t xml:space="preserve">government </w:t>
      </w:r>
      <w:r w:rsidRPr="00E2513E">
        <w:rPr>
          <w:rFonts w:asciiTheme="minorHAnsi" w:hAnsiTheme="minorHAnsi"/>
          <w:sz w:val="24"/>
          <w:szCs w:val="24"/>
        </w:rPr>
        <w:t>agency.</w:t>
      </w:r>
    </w:p>
    <w:p w14:paraId="2826EEEB" w14:textId="01379656" w:rsidR="00E2513E" w:rsidRPr="00E2513E" w:rsidRDefault="00A3362E" w:rsidP="00E2513E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2513E">
        <w:rPr>
          <w:rFonts w:asciiTheme="minorHAnsi" w:hAnsiTheme="minorHAnsi"/>
          <w:sz w:val="24"/>
          <w:szCs w:val="24"/>
        </w:rPr>
        <w:t xml:space="preserve">Where the prospective </w:t>
      </w:r>
      <w:r w:rsidR="00E2513E" w:rsidRPr="00E2513E">
        <w:rPr>
          <w:rFonts w:asciiTheme="minorHAnsi" w:hAnsiTheme="minorHAnsi"/>
          <w:sz w:val="24"/>
          <w:szCs w:val="24"/>
        </w:rPr>
        <w:t>lower-tier</w:t>
      </w:r>
      <w:r w:rsidRPr="00E2513E">
        <w:rPr>
          <w:rFonts w:asciiTheme="minorHAnsi" w:hAnsiTheme="minorHAnsi"/>
          <w:sz w:val="24"/>
          <w:szCs w:val="24"/>
        </w:rPr>
        <w:t xml:space="preserve"> participant is unable to certify to any of the statements in this</w:t>
      </w:r>
      <w:r w:rsidR="00E2513E" w:rsidRPr="00E2513E">
        <w:rPr>
          <w:rFonts w:asciiTheme="minorHAnsi" w:hAnsiTheme="minorHAnsi"/>
          <w:sz w:val="24"/>
          <w:szCs w:val="24"/>
        </w:rPr>
        <w:t xml:space="preserve"> </w:t>
      </w:r>
      <w:r w:rsidRPr="00E2513E">
        <w:rPr>
          <w:rFonts w:asciiTheme="minorHAnsi" w:hAnsiTheme="minorHAnsi"/>
          <w:sz w:val="24"/>
          <w:szCs w:val="24"/>
        </w:rPr>
        <w:t>certification, such prospective participant shall attach an explanation to this proposal.</w:t>
      </w:r>
    </w:p>
    <w:p w14:paraId="734F802F" w14:textId="77777777" w:rsidR="00E2513E" w:rsidRPr="00E2513E" w:rsidRDefault="00E2513E" w:rsidP="00E2513E">
      <w:pPr>
        <w:pStyle w:val="ListParagraph"/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7E4B0D52" w14:textId="77777777" w:rsidR="00E2513E" w:rsidRPr="00E2513E" w:rsidRDefault="00A3362E" w:rsidP="00E2513E">
      <w:pPr>
        <w:pStyle w:val="ListParagraph"/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E2513E">
        <w:rPr>
          <w:rFonts w:asciiTheme="minorHAnsi" w:hAnsiTheme="minorHAnsi"/>
          <w:b/>
          <w:bCs/>
          <w:sz w:val="24"/>
          <w:szCs w:val="24"/>
        </w:rPr>
        <w:t>Name of Vendor, Contractor, or Subgrantee: _______________________________________</w:t>
      </w:r>
    </w:p>
    <w:p w14:paraId="39D8485D" w14:textId="77777777" w:rsidR="00E2513E" w:rsidRPr="00E2513E" w:rsidRDefault="00A3362E" w:rsidP="00E2513E">
      <w:pPr>
        <w:pStyle w:val="ListParagraph"/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E2513E">
        <w:rPr>
          <w:rFonts w:asciiTheme="minorHAnsi" w:hAnsiTheme="minorHAnsi"/>
          <w:b/>
          <w:bCs/>
          <w:sz w:val="24"/>
          <w:szCs w:val="24"/>
        </w:rPr>
        <w:t>Signature: ___________________________________________________________________</w:t>
      </w:r>
    </w:p>
    <w:p w14:paraId="4C9A7034" w14:textId="77777777" w:rsidR="00E2513E" w:rsidRPr="00E2513E" w:rsidRDefault="00A3362E" w:rsidP="00E2513E">
      <w:pPr>
        <w:pStyle w:val="ListParagraph"/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E2513E">
        <w:rPr>
          <w:rFonts w:asciiTheme="minorHAnsi" w:hAnsiTheme="minorHAnsi"/>
          <w:b/>
          <w:bCs/>
          <w:sz w:val="24"/>
          <w:szCs w:val="24"/>
        </w:rPr>
        <w:t>Name of Authorized Signatory: __________________________________________________</w:t>
      </w:r>
    </w:p>
    <w:p w14:paraId="0B9494B7" w14:textId="7BF51DE1" w:rsidR="00E2513E" w:rsidRPr="00E2513E" w:rsidRDefault="00793F09" w:rsidP="00E2513E">
      <w:pPr>
        <w:pStyle w:val="ListParagraph"/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E2513E">
        <w:rPr>
          <w:rFonts w:asciiTheme="minorHAnsi" w:hAnsiTheme="minorHAnsi"/>
          <w:b/>
          <w:bCs/>
          <w:sz w:val="24"/>
          <w:szCs w:val="24"/>
        </w:rPr>
        <w:t>Title: _</w:t>
      </w:r>
      <w:r w:rsidR="00A3362E" w:rsidRPr="00E2513E">
        <w:rPr>
          <w:rFonts w:asciiTheme="minorHAnsi" w:hAnsiTheme="minorHAnsi"/>
          <w:b/>
          <w:bCs/>
          <w:sz w:val="24"/>
          <w:szCs w:val="24"/>
        </w:rPr>
        <w:t>_______________________________________________________________________</w:t>
      </w:r>
    </w:p>
    <w:p w14:paraId="524DD9A8" w14:textId="394E4AB3" w:rsidR="00A01922" w:rsidRPr="00E2513E" w:rsidRDefault="00A3362E" w:rsidP="00E2513E">
      <w:pPr>
        <w:pStyle w:val="ListParagraph"/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E2513E">
        <w:rPr>
          <w:rFonts w:asciiTheme="minorHAnsi" w:hAnsiTheme="minorHAnsi"/>
          <w:b/>
          <w:bCs/>
          <w:sz w:val="24"/>
          <w:szCs w:val="24"/>
        </w:rPr>
        <w:t>Date: ______________________________________________________________________</w:t>
      </w:r>
    </w:p>
    <w:p w14:paraId="1BAFB1C4" w14:textId="77777777" w:rsidR="00A01922" w:rsidRDefault="00A01922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39F1056D" w14:textId="77777777" w:rsidR="00A01922" w:rsidRDefault="00A01922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7351FDD9" w14:textId="77777777" w:rsidR="00A01922" w:rsidRPr="00BF0967" w:rsidRDefault="00A01922" w:rsidP="00C747D7">
      <w:pPr>
        <w:spacing w:line="360" w:lineRule="auto"/>
        <w:jc w:val="both"/>
        <w:rPr>
          <w:rFonts w:asciiTheme="minorHAnsi" w:hAnsiTheme="minorHAnsi"/>
          <w:b/>
          <w:bCs/>
        </w:rPr>
      </w:pPr>
    </w:p>
    <w:sectPr w:rsidR="00A01922" w:rsidRPr="00BF0967">
      <w:headerReference w:type="default" r:id="rId11"/>
      <w:footerReference w:type="default" r:id="rId12"/>
      <w:pgSz w:w="12240" w:h="15840"/>
      <w:pgMar w:top="1440" w:right="1080" w:bottom="1440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829B" w14:textId="77777777" w:rsidR="00EE3884" w:rsidRDefault="00EE3884">
      <w:pPr>
        <w:spacing w:line="240" w:lineRule="auto"/>
      </w:pPr>
      <w:r>
        <w:separator/>
      </w:r>
    </w:p>
  </w:endnote>
  <w:endnote w:type="continuationSeparator" w:id="0">
    <w:p w14:paraId="06BF3F0B" w14:textId="77777777" w:rsidR="00EE3884" w:rsidRDefault="00EE3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398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7EDA8F" w14:textId="3D651D45" w:rsidR="00F40721" w:rsidRDefault="00F407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1039EA" w14:textId="69180F02" w:rsidR="009B58FE" w:rsidRDefault="009B58FE">
    <w:pPr>
      <w:spacing w:before="20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F42EC" w14:textId="77777777" w:rsidR="00EE3884" w:rsidRDefault="00EE3884">
      <w:pPr>
        <w:spacing w:line="240" w:lineRule="auto"/>
      </w:pPr>
      <w:r>
        <w:separator/>
      </w:r>
    </w:p>
  </w:footnote>
  <w:footnote w:type="continuationSeparator" w:id="0">
    <w:p w14:paraId="50806D1D" w14:textId="77777777" w:rsidR="00EE3884" w:rsidRDefault="00EE38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DD4D" w14:textId="5504C36E" w:rsidR="003A4349" w:rsidRDefault="0014207F" w:rsidP="00C61D95">
    <w:pPr>
      <w:rPr>
        <w:noProof/>
      </w:rPr>
    </w:pPr>
    <w:r>
      <w:rPr>
        <w:noProof/>
      </w:rPr>
      <w:t>SOGO</w:t>
    </w:r>
    <w:r w:rsidR="003A4349">
      <w:rPr>
        <w:noProof/>
      </w:rPr>
      <w:t>N Procurement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D1D"/>
    <w:multiLevelType w:val="hybridMultilevel"/>
    <w:tmpl w:val="464657B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C12FA"/>
    <w:multiLevelType w:val="hybridMultilevel"/>
    <w:tmpl w:val="382C39C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E1B19"/>
    <w:multiLevelType w:val="hybridMultilevel"/>
    <w:tmpl w:val="7950838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5534"/>
    <w:multiLevelType w:val="hybridMultilevel"/>
    <w:tmpl w:val="408CD09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3462EC98">
      <w:start w:val="6"/>
      <w:numFmt w:val="bullet"/>
      <w:lvlText w:val="-"/>
      <w:lvlJc w:val="left"/>
      <w:pPr>
        <w:ind w:left="2880" w:hanging="360"/>
      </w:pPr>
      <w:rPr>
        <w:rFonts w:ascii="Cambria" w:eastAsia="Arial" w:hAnsi="Cambria" w:cs="Aria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83B3E"/>
    <w:multiLevelType w:val="hybridMultilevel"/>
    <w:tmpl w:val="75DE522A"/>
    <w:lvl w:ilvl="0" w:tplc="0C0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C6FA7"/>
    <w:multiLevelType w:val="hybridMultilevel"/>
    <w:tmpl w:val="35B60B94"/>
    <w:lvl w:ilvl="0" w:tplc="3462EC98">
      <w:start w:val="6"/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C52D8"/>
    <w:multiLevelType w:val="hybridMultilevel"/>
    <w:tmpl w:val="F8BCC70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27ABF"/>
    <w:multiLevelType w:val="hybridMultilevel"/>
    <w:tmpl w:val="32425E4E"/>
    <w:lvl w:ilvl="0" w:tplc="3462EC98">
      <w:start w:val="6"/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569B8"/>
    <w:multiLevelType w:val="hybridMultilevel"/>
    <w:tmpl w:val="2496F082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F3C4A"/>
    <w:multiLevelType w:val="hybridMultilevel"/>
    <w:tmpl w:val="66C2B55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C5BC5"/>
    <w:multiLevelType w:val="hybridMultilevel"/>
    <w:tmpl w:val="5A08704C"/>
    <w:lvl w:ilvl="0" w:tplc="0C000015">
      <w:start w:val="1"/>
      <w:numFmt w:val="upperLetter"/>
      <w:lvlText w:val="%1."/>
      <w:lvlJc w:val="left"/>
      <w:pPr>
        <w:ind w:left="720" w:hanging="360"/>
      </w:pPr>
    </w:lvl>
    <w:lvl w:ilvl="1" w:tplc="0C00001B">
      <w:start w:val="1"/>
      <w:numFmt w:val="lowerRoman"/>
      <w:lvlText w:val="%2."/>
      <w:lvlJc w:val="righ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56A4E"/>
    <w:multiLevelType w:val="hybridMultilevel"/>
    <w:tmpl w:val="44BEC14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81420"/>
    <w:multiLevelType w:val="hybridMultilevel"/>
    <w:tmpl w:val="7850035A"/>
    <w:lvl w:ilvl="0" w:tplc="0C000011">
      <w:start w:val="1"/>
      <w:numFmt w:val="decimal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6449E"/>
    <w:multiLevelType w:val="hybridMultilevel"/>
    <w:tmpl w:val="4E8A6E46"/>
    <w:lvl w:ilvl="0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694CDB"/>
    <w:multiLevelType w:val="hybridMultilevel"/>
    <w:tmpl w:val="1A20C34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15BF8"/>
    <w:multiLevelType w:val="hybridMultilevel"/>
    <w:tmpl w:val="B2B07FDA"/>
    <w:lvl w:ilvl="0" w:tplc="B55E5E36">
      <w:start w:val="6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3623D"/>
    <w:multiLevelType w:val="hybridMultilevel"/>
    <w:tmpl w:val="586A501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875FA"/>
    <w:multiLevelType w:val="hybridMultilevel"/>
    <w:tmpl w:val="94F4EB1A"/>
    <w:lvl w:ilvl="0" w:tplc="0C000015">
      <w:start w:val="1"/>
      <w:numFmt w:val="upperLetter"/>
      <w:lvlText w:val="%1."/>
      <w:lvlJc w:val="left"/>
      <w:pPr>
        <w:ind w:left="720" w:hanging="360"/>
      </w:pPr>
    </w:lvl>
    <w:lvl w:ilvl="1" w:tplc="0C00000F">
      <w:start w:val="1"/>
      <w:numFmt w:val="decimal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0560F"/>
    <w:multiLevelType w:val="hybridMultilevel"/>
    <w:tmpl w:val="83E694BC"/>
    <w:lvl w:ilvl="0" w:tplc="0C000015">
      <w:start w:val="1"/>
      <w:numFmt w:val="upperLetter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04EA2"/>
    <w:multiLevelType w:val="hybridMultilevel"/>
    <w:tmpl w:val="A1827FB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D118C"/>
    <w:multiLevelType w:val="hybridMultilevel"/>
    <w:tmpl w:val="3DBA8F3C"/>
    <w:lvl w:ilvl="0" w:tplc="0C00001B">
      <w:start w:val="1"/>
      <w:numFmt w:val="lowerRoman"/>
      <w:lvlText w:val="%1."/>
      <w:lvlJc w:val="right"/>
      <w:pPr>
        <w:ind w:left="1080" w:hanging="360"/>
      </w:pPr>
    </w:lvl>
    <w:lvl w:ilvl="1" w:tplc="0C000019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521BC1"/>
    <w:multiLevelType w:val="hybridMultilevel"/>
    <w:tmpl w:val="BE9885A8"/>
    <w:lvl w:ilvl="0" w:tplc="0C00001B">
      <w:start w:val="1"/>
      <w:numFmt w:val="lowerRoman"/>
      <w:lvlText w:val="%1."/>
      <w:lvlJc w:val="righ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C083D"/>
    <w:multiLevelType w:val="hybridMultilevel"/>
    <w:tmpl w:val="BE847BD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5305F"/>
    <w:multiLevelType w:val="hybridMultilevel"/>
    <w:tmpl w:val="03BCB348"/>
    <w:lvl w:ilvl="0" w:tplc="0C000017">
      <w:start w:val="1"/>
      <w:numFmt w:val="lowerLetter"/>
      <w:lvlText w:val="%1)"/>
      <w:lvlJc w:val="left"/>
      <w:pPr>
        <w:ind w:left="1440" w:hanging="360"/>
      </w:pPr>
    </w:lvl>
    <w:lvl w:ilvl="1" w:tplc="0C000019">
      <w:start w:val="1"/>
      <w:numFmt w:val="lowerLetter"/>
      <w:lvlText w:val="%2."/>
      <w:lvlJc w:val="left"/>
      <w:pPr>
        <w:ind w:left="2160" w:hanging="360"/>
      </w:pPr>
    </w:lvl>
    <w:lvl w:ilvl="2" w:tplc="0C00001B" w:tentative="1">
      <w:start w:val="1"/>
      <w:numFmt w:val="lowerRoman"/>
      <w:lvlText w:val="%3."/>
      <w:lvlJc w:val="right"/>
      <w:pPr>
        <w:ind w:left="2880" w:hanging="180"/>
      </w:pPr>
    </w:lvl>
    <w:lvl w:ilvl="3" w:tplc="0C00000F" w:tentative="1">
      <w:start w:val="1"/>
      <w:numFmt w:val="decimal"/>
      <w:lvlText w:val="%4."/>
      <w:lvlJc w:val="left"/>
      <w:pPr>
        <w:ind w:left="3600" w:hanging="360"/>
      </w:pPr>
    </w:lvl>
    <w:lvl w:ilvl="4" w:tplc="0C000019" w:tentative="1">
      <w:start w:val="1"/>
      <w:numFmt w:val="lowerLetter"/>
      <w:lvlText w:val="%5."/>
      <w:lvlJc w:val="left"/>
      <w:pPr>
        <w:ind w:left="4320" w:hanging="360"/>
      </w:pPr>
    </w:lvl>
    <w:lvl w:ilvl="5" w:tplc="0C00001B" w:tentative="1">
      <w:start w:val="1"/>
      <w:numFmt w:val="lowerRoman"/>
      <w:lvlText w:val="%6."/>
      <w:lvlJc w:val="right"/>
      <w:pPr>
        <w:ind w:left="5040" w:hanging="180"/>
      </w:pPr>
    </w:lvl>
    <w:lvl w:ilvl="6" w:tplc="0C00000F" w:tentative="1">
      <w:start w:val="1"/>
      <w:numFmt w:val="decimal"/>
      <w:lvlText w:val="%7."/>
      <w:lvlJc w:val="left"/>
      <w:pPr>
        <w:ind w:left="5760" w:hanging="360"/>
      </w:pPr>
    </w:lvl>
    <w:lvl w:ilvl="7" w:tplc="0C000019" w:tentative="1">
      <w:start w:val="1"/>
      <w:numFmt w:val="lowerLetter"/>
      <w:lvlText w:val="%8."/>
      <w:lvlJc w:val="left"/>
      <w:pPr>
        <w:ind w:left="6480" w:hanging="360"/>
      </w:pPr>
    </w:lvl>
    <w:lvl w:ilvl="8" w:tplc="0C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A63032"/>
    <w:multiLevelType w:val="hybridMultilevel"/>
    <w:tmpl w:val="94F4EB1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A6C9A"/>
    <w:multiLevelType w:val="hybridMultilevel"/>
    <w:tmpl w:val="7950838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C4BFC"/>
    <w:multiLevelType w:val="hybridMultilevel"/>
    <w:tmpl w:val="9704EFCC"/>
    <w:lvl w:ilvl="0" w:tplc="3462EC98">
      <w:start w:val="6"/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A48FB"/>
    <w:multiLevelType w:val="hybridMultilevel"/>
    <w:tmpl w:val="49E8CA2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C406C"/>
    <w:multiLevelType w:val="hybridMultilevel"/>
    <w:tmpl w:val="512EBD6A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423FE"/>
    <w:multiLevelType w:val="hybridMultilevel"/>
    <w:tmpl w:val="039CE1CE"/>
    <w:lvl w:ilvl="0" w:tplc="0C000017">
      <w:start w:val="1"/>
      <w:numFmt w:val="lowerLetter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B7420"/>
    <w:multiLevelType w:val="hybridMultilevel"/>
    <w:tmpl w:val="45448F0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43F61"/>
    <w:multiLevelType w:val="hybridMultilevel"/>
    <w:tmpl w:val="4440BBFC"/>
    <w:lvl w:ilvl="0" w:tplc="0C00001B">
      <w:start w:val="1"/>
      <w:numFmt w:val="lowerRoman"/>
      <w:lvlText w:val="%1."/>
      <w:lvlJc w:val="righ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E26D7"/>
    <w:multiLevelType w:val="hybridMultilevel"/>
    <w:tmpl w:val="960027C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7289B"/>
    <w:multiLevelType w:val="hybridMultilevel"/>
    <w:tmpl w:val="1322803E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6458B"/>
    <w:multiLevelType w:val="hybridMultilevel"/>
    <w:tmpl w:val="8C5072B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D5462"/>
    <w:multiLevelType w:val="hybridMultilevel"/>
    <w:tmpl w:val="B1C2DF80"/>
    <w:lvl w:ilvl="0" w:tplc="3462EC98">
      <w:start w:val="6"/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7173E"/>
    <w:multiLevelType w:val="hybridMultilevel"/>
    <w:tmpl w:val="903AAC2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22AD1"/>
    <w:multiLevelType w:val="hybridMultilevel"/>
    <w:tmpl w:val="32DA2F0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338DC"/>
    <w:multiLevelType w:val="hybridMultilevel"/>
    <w:tmpl w:val="3DBA8F3C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F85C74"/>
    <w:multiLevelType w:val="hybridMultilevel"/>
    <w:tmpl w:val="513E1F4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03D28"/>
    <w:multiLevelType w:val="hybridMultilevel"/>
    <w:tmpl w:val="79508386"/>
    <w:lvl w:ilvl="0" w:tplc="0C000015">
      <w:start w:val="1"/>
      <w:numFmt w:val="upperLetter"/>
      <w:lvlText w:val="%1."/>
      <w:lvlJc w:val="left"/>
      <w:pPr>
        <w:ind w:left="720" w:hanging="360"/>
      </w:pPr>
    </w:lvl>
    <w:lvl w:ilvl="1" w:tplc="0C00001B">
      <w:start w:val="1"/>
      <w:numFmt w:val="lowerRoman"/>
      <w:lvlText w:val="%2."/>
      <w:lvlJc w:val="righ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F2C49"/>
    <w:multiLevelType w:val="hybridMultilevel"/>
    <w:tmpl w:val="6B762C7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41332"/>
    <w:multiLevelType w:val="hybridMultilevel"/>
    <w:tmpl w:val="F71EE5A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A1942"/>
    <w:multiLevelType w:val="hybridMultilevel"/>
    <w:tmpl w:val="702A61AA"/>
    <w:lvl w:ilvl="0" w:tplc="3462EC98">
      <w:start w:val="6"/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D68C8"/>
    <w:multiLevelType w:val="hybridMultilevel"/>
    <w:tmpl w:val="C24454C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870076">
    <w:abstractNumId w:val="0"/>
  </w:num>
  <w:num w:numId="2" w16cid:durableId="35859770">
    <w:abstractNumId w:val="19"/>
  </w:num>
  <w:num w:numId="3" w16cid:durableId="321348439">
    <w:abstractNumId w:val="28"/>
  </w:num>
  <w:num w:numId="4" w16cid:durableId="486479444">
    <w:abstractNumId w:val="20"/>
  </w:num>
  <w:num w:numId="5" w16cid:durableId="2131314450">
    <w:abstractNumId w:val="4"/>
  </w:num>
  <w:num w:numId="6" w16cid:durableId="1041708184">
    <w:abstractNumId w:val="30"/>
  </w:num>
  <w:num w:numId="7" w16cid:durableId="65537465">
    <w:abstractNumId w:val="11"/>
  </w:num>
  <w:num w:numId="8" w16cid:durableId="1151217110">
    <w:abstractNumId w:val="9"/>
  </w:num>
  <w:num w:numId="9" w16cid:durableId="1229344305">
    <w:abstractNumId w:val="39"/>
  </w:num>
  <w:num w:numId="10" w16cid:durableId="1300955944">
    <w:abstractNumId w:val="14"/>
  </w:num>
  <w:num w:numId="11" w16cid:durableId="1131289836">
    <w:abstractNumId w:val="22"/>
  </w:num>
  <w:num w:numId="12" w16cid:durableId="1877696801">
    <w:abstractNumId w:val="41"/>
  </w:num>
  <w:num w:numId="13" w16cid:durableId="2107262748">
    <w:abstractNumId w:val="23"/>
  </w:num>
  <w:num w:numId="14" w16cid:durableId="1423993080">
    <w:abstractNumId w:val="13"/>
  </w:num>
  <w:num w:numId="15" w16cid:durableId="1639796483">
    <w:abstractNumId w:val="44"/>
  </w:num>
  <w:num w:numId="16" w16cid:durableId="1015767401">
    <w:abstractNumId w:val="16"/>
  </w:num>
  <w:num w:numId="17" w16cid:durableId="1608343136">
    <w:abstractNumId w:val="34"/>
  </w:num>
  <w:num w:numId="18" w16cid:durableId="1858806591">
    <w:abstractNumId w:val="32"/>
  </w:num>
  <w:num w:numId="19" w16cid:durableId="1183739336">
    <w:abstractNumId w:val="37"/>
  </w:num>
  <w:num w:numId="20" w16cid:durableId="1840269335">
    <w:abstractNumId w:val="27"/>
  </w:num>
  <w:num w:numId="21" w16cid:durableId="1954752123">
    <w:abstractNumId w:val="36"/>
  </w:num>
  <w:num w:numId="22" w16cid:durableId="1362433965">
    <w:abstractNumId w:val="1"/>
  </w:num>
  <w:num w:numId="23" w16cid:durableId="1557088349">
    <w:abstractNumId w:val="29"/>
  </w:num>
  <w:num w:numId="24" w16cid:durableId="1019550127">
    <w:abstractNumId w:val="42"/>
  </w:num>
  <w:num w:numId="25" w16cid:durableId="89352578">
    <w:abstractNumId w:val="31"/>
  </w:num>
  <w:num w:numId="26" w16cid:durableId="651763668">
    <w:abstractNumId w:val="21"/>
  </w:num>
  <w:num w:numId="27" w16cid:durableId="482963988">
    <w:abstractNumId w:val="10"/>
  </w:num>
  <w:num w:numId="28" w16cid:durableId="1026446053">
    <w:abstractNumId w:val="40"/>
  </w:num>
  <w:num w:numId="29" w16cid:durableId="2123525229">
    <w:abstractNumId w:val="38"/>
  </w:num>
  <w:num w:numId="30" w16cid:durableId="1872716850">
    <w:abstractNumId w:val="3"/>
  </w:num>
  <w:num w:numId="31" w16cid:durableId="746153243">
    <w:abstractNumId w:val="25"/>
  </w:num>
  <w:num w:numId="32" w16cid:durableId="1204364411">
    <w:abstractNumId w:val="2"/>
  </w:num>
  <w:num w:numId="33" w16cid:durableId="1648627789">
    <w:abstractNumId w:val="6"/>
  </w:num>
  <w:num w:numId="34" w16cid:durableId="1093478049">
    <w:abstractNumId w:val="5"/>
  </w:num>
  <w:num w:numId="35" w16cid:durableId="443883514">
    <w:abstractNumId w:val="43"/>
  </w:num>
  <w:num w:numId="36" w16cid:durableId="434715043">
    <w:abstractNumId w:val="15"/>
  </w:num>
  <w:num w:numId="37" w16cid:durableId="663703773">
    <w:abstractNumId w:val="35"/>
  </w:num>
  <w:num w:numId="38" w16cid:durableId="1482582517">
    <w:abstractNumId w:val="7"/>
  </w:num>
  <w:num w:numId="39" w16cid:durableId="1772385289">
    <w:abstractNumId w:val="26"/>
  </w:num>
  <w:num w:numId="40" w16cid:durableId="1723750079">
    <w:abstractNumId w:val="17"/>
  </w:num>
  <w:num w:numId="41" w16cid:durableId="924538892">
    <w:abstractNumId w:val="8"/>
  </w:num>
  <w:num w:numId="42" w16cid:durableId="1841240306">
    <w:abstractNumId w:val="18"/>
  </w:num>
  <w:num w:numId="43" w16cid:durableId="904335838">
    <w:abstractNumId w:val="24"/>
  </w:num>
  <w:num w:numId="44" w16cid:durableId="729809031">
    <w:abstractNumId w:val="33"/>
  </w:num>
  <w:num w:numId="45" w16cid:durableId="1909461163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2NjAzMTU2MTU1MjJU0lEKTi0uzszPAymwqAUAQEdrjiwAAAA="/>
  </w:docVars>
  <w:rsids>
    <w:rsidRoot w:val="009B58FE"/>
    <w:rsid w:val="000010E2"/>
    <w:rsid w:val="00007084"/>
    <w:rsid w:val="000135CE"/>
    <w:rsid w:val="00015ADD"/>
    <w:rsid w:val="000166DF"/>
    <w:rsid w:val="00017A56"/>
    <w:rsid w:val="00030354"/>
    <w:rsid w:val="00033BD7"/>
    <w:rsid w:val="00035A98"/>
    <w:rsid w:val="00040DD2"/>
    <w:rsid w:val="000459D8"/>
    <w:rsid w:val="00045E3B"/>
    <w:rsid w:val="000464A3"/>
    <w:rsid w:val="00050D7E"/>
    <w:rsid w:val="00052832"/>
    <w:rsid w:val="00053733"/>
    <w:rsid w:val="00054912"/>
    <w:rsid w:val="00054E1D"/>
    <w:rsid w:val="00055A2D"/>
    <w:rsid w:val="0007165D"/>
    <w:rsid w:val="0007205E"/>
    <w:rsid w:val="00073628"/>
    <w:rsid w:val="00081592"/>
    <w:rsid w:val="00086967"/>
    <w:rsid w:val="0009264C"/>
    <w:rsid w:val="00093FE7"/>
    <w:rsid w:val="00095FA6"/>
    <w:rsid w:val="00096D63"/>
    <w:rsid w:val="00097BD7"/>
    <w:rsid w:val="000A5A1E"/>
    <w:rsid w:val="000A7006"/>
    <w:rsid w:val="000B162A"/>
    <w:rsid w:val="000C0534"/>
    <w:rsid w:val="000C1455"/>
    <w:rsid w:val="000C2F6E"/>
    <w:rsid w:val="000C314D"/>
    <w:rsid w:val="000C5279"/>
    <w:rsid w:val="000C7119"/>
    <w:rsid w:val="000D3B69"/>
    <w:rsid w:val="000D63A7"/>
    <w:rsid w:val="000E0C1D"/>
    <w:rsid w:val="000E0DFF"/>
    <w:rsid w:val="000E26BB"/>
    <w:rsid w:val="000E599E"/>
    <w:rsid w:val="000F187A"/>
    <w:rsid w:val="000F3D09"/>
    <w:rsid w:val="000F5A94"/>
    <w:rsid w:val="000F63AF"/>
    <w:rsid w:val="000F6A86"/>
    <w:rsid w:val="000F6F76"/>
    <w:rsid w:val="0010046B"/>
    <w:rsid w:val="001046F6"/>
    <w:rsid w:val="00104CAF"/>
    <w:rsid w:val="001104BC"/>
    <w:rsid w:val="00111A72"/>
    <w:rsid w:val="001128B5"/>
    <w:rsid w:val="0011538F"/>
    <w:rsid w:val="0011593D"/>
    <w:rsid w:val="00116368"/>
    <w:rsid w:val="00117BF4"/>
    <w:rsid w:val="0012064E"/>
    <w:rsid w:val="00120A3D"/>
    <w:rsid w:val="00126FA2"/>
    <w:rsid w:val="001276BA"/>
    <w:rsid w:val="00136485"/>
    <w:rsid w:val="0014196F"/>
    <w:rsid w:val="0014207F"/>
    <w:rsid w:val="00142C20"/>
    <w:rsid w:val="00145848"/>
    <w:rsid w:val="001458D4"/>
    <w:rsid w:val="001459B5"/>
    <w:rsid w:val="00152B87"/>
    <w:rsid w:val="00154BA9"/>
    <w:rsid w:val="00155AD9"/>
    <w:rsid w:val="00155AF2"/>
    <w:rsid w:val="00155F27"/>
    <w:rsid w:val="001608B0"/>
    <w:rsid w:val="001629E3"/>
    <w:rsid w:val="00163381"/>
    <w:rsid w:val="00165CFC"/>
    <w:rsid w:val="0017052E"/>
    <w:rsid w:val="00175282"/>
    <w:rsid w:val="00176C36"/>
    <w:rsid w:val="001771F2"/>
    <w:rsid w:val="00182656"/>
    <w:rsid w:val="001869FF"/>
    <w:rsid w:val="00187AD7"/>
    <w:rsid w:val="001936C1"/>
    <w:rsid w:val="00195ADA"/>
    <w:rsid w:val="00197078"/>
    <w:rsid w:val="00197C52"/>
    <w:rsid w:val="001A0210"/>
    <w:rsid w:val="001A0C93"/>
    <w:rsid w:val="001A0EF2"/>
    <w:rsid w:val="001A29C6"/>
    <w:rsid w:val="001A7F93"/>
    <w:rsid w:val="001B1E85"/>
    <w:rsid w:val="001B3B1E"/>
    <w:rsid w:val="001B7210"/>
    <w:rsid w:val="001C484A"/>
    <w:rsid w:val="001C4FA6"/>
    <w:rsid w:val="001D4E24"/>
    <w:rsid w:val="001E338E"/>
    <w:rsid w:val="001E6966"/>
    <w:rsid w:val="001F0646"/>
    <w:rsid w:val="001F2D60"/>
    <w:rsid w:val="001F44F9"/>
    <w:rsid w:val="001F4E8E"/>
    <w:rsid w:val="001F6F64"/>
    <w:rsid w:val="0020017E"/>
    <w:rsid w:val="00201BEA"/>
    <w:rsid w:val="00203400"/>
    <w:rsid w:val="002040EB"/>
    <w:rsid w:val="00211171"/>
    <w:rsid w:val="00221A5B"/>
    <w:rsid w:val="00224771"/>
    <w:rsid w:val="00233991"/>
    <w:rsid w:val="0023677D"/>
    <w:rsid w:val="00241073"/>
    <w:rsid w:val="00242199"/>
    <w:rsid w:val="0024425B"/>
    <w:rsid w:val="00245311"/>
    <w:rsid w:val="00246243"/>
    <w:rsid w:val="00250DD4"/>
    <w:rsid w:val="00251030"/>
    <w:rsid w:val="00261902"/>
    <w:rsid w:val="002666E6"/>
    <w:rsid w:val="002673B4"/>
    <w:rsid w:val="002679DD"/>
    <w:rsid w:val="00267F6E"/>
    <w:rsid w:val="002732F4"/>
    <w:rsid w:val="002745CB"/>
    <w:rsid w:val="00275BC0"/>
    <w:rsid w:val="002805A0"/>
    <w:rsid w:val="0028385C"/>
    <w:rsid w:val="00283EE6"/>
    <w:rsid w:val="0028744C"/>
    <w:rsid w:val="0028765D"/>
    <w:rsid w:val="002933C4"/>
    <w:rsid w:val="002A1F97"/>
    <w:rsid w:val="002A4823"/>
    <w:rsid w:val="002A5047"/>
    <w:rsid w:val="002A57F6"/>
    <w:rsid w:val="002B08D0"/>
    <w:rsid w:val="002B44DE"/>
    <w:rsid w:val="002B45EF"/>
    <w:rsid w:val="002B6092"/>
    <w:rsid w:val="002C0A8B"/>
    <w:rsid w:val="002C3BE4"/>
    <w:rsid w:val="002C7503"/>
    <w:rsid w:val="002D0972"/>
    <w:rsid w:val="002D3E79"/>
    <w:rsid w:val="002D3F51"/>
    <w:rsid w:val="002D4734"/>
    <w:rsid w:val="002D4A97"/>
    <w:rsid w:val="002D52C8"/>
    <w:rsid w:val="002D7F4F"/>
    <w:rsid w:val="002E17B9"/>
    <w:rsid w:val="002E3232"/>
    <w:rsid w:val="002F0851"/>
    <w:rsid w:val="002F218C"/>
    <w:rsid w:val="002F2A55"/>
    <w:rsid w:val="00300E1A"/>
    <w:rsid w:val="00305793"/>
    <w:rsid w:val="00306359"/>
    <w:rsid w:val="00311790"/>
    <w:rsid w:val="00313929"/>
    <w:rsid w:val="0031500F"/>
    <w:rsid w:val="0032073F"/>
    <w:rsid w:val="003233E8"/>
    <w:rsid w:val="00327057"/>
    <w:rsid w:val="0032766C"/>
    <w:rsid w:val="00331A57"/>
    <w:rsid w:val="00331CC9"/>
    <w:rsid w:val="003337F9"/>
    <w:rsid w:val="0033439A"/>
    <w:rsid w:val="0033490D"/>
    <w:rsid w:val="003349FA"/>
    <w:rsid w:val="003376A6"/>
    <w:rsid w:val="00340435"/>
    <w:rsid w:val="00351023"/>
    <w:rsid w:val="00357440"/>
    <w:rsid w:val="00363822"/>
    <w:rsid w:val="003647F7"/>
    <w:rsid w:val="0036769A"/>
    <w:rsid w:val="00372414"/>
    <w:rsid w:val="00372D94"/>
    <w:rsid w:val="00374FE2"/>
    <w:rsid w:val="00377BEC"/>
    <w:rsid w:val="003805D3"/>
    <w:rsid w:val="00381850"/>
    <w:rsid w:val="0038230C"/>
    <w:rsid w:val="003834E9"/>
    <w:rsid w:val="0038782E"/>
    <w:rsid w:val="003970EC"/>
    <w:rsid w:val="00397A23"/>
    <w:rsid w:val="003A05E2"/>
    <w:rsid w:val="003A0A1B"/>
    <w:rsid w:val="003A4349"/>
    <w:rsid w:val="003B0DED"/>
    <w:rsid w:val="003B5A6B"/>
    <w:rsid w:val="003C0B99"/>
    <w:rsid w:val="003C1B26"/>
    <w:rsid w:val="003C1BE6"/>
    <w:rsid w:val="003D2304"/>
    <w:rsid w:val="003D25CD"/>
    <w:rsid w:val="003E3E7C"/>
    <w:rsid w:val="003E61B6"/>
    <w:rsid w:val="003E7657"/>
    <w:rsid w:val="003F45EE"/>
    <w:rsid w:val="0040231C"/>
    <w:rsid w:val="004060C1"/>
    <w:rsid w:val="004073D0"/>
    <w:rsid w:val="004103F3"/>
    <w:rsid w:val="004172CC"/>
    <w:rsid w:val="00422C1B"/>
    <w:rsid w:val="004242F0"/>
    <w:rsid w:val="004246FB"/>
    <w:rsid w:val="00424CA1"/>
    <w:rsid w:val="004338E7"/>
    <w:rsid w:val="004348B6"/>
    <w:rsid w:val="00434BA3"/>
    <w:rsid w:val="00437B30"/>
    <w:rsid w:val="00437FB8"/>
    <w:rsid w:val="004403FA"/>
    <w:rsid w:val="00440612"/>
    <w:rsid w:val="00444A14"/>
    <w:rsid w:val="0045047A"/>
    <w:rsid w:val="00450E45"/>
    <w:rsid w:val="0045325B"/>
    <w:rsid w:val="00454C4E"/>
    <w:rsid w:val="004576F7"/>
    <w:rsid w:val="00460320"/>
    <w:rsid w:val="00462F32"/>
    <w:rsid w:val="004644E8"/>
    <w:rsid w:val="00465E3E"/>
    <w:rsid w:val="004677D6"/>
    <w:rsid w:val="004678BD"/>
    <w:rsid w:val="00470690"/>
    <w:rsid w:val="00471D79"/>
    <w:rsid w:val="004721F8"/>
    <w:rsid w:val="0047345F"/>
    <w:rsid w:val="00473F66"/>
    <w:rsid w:val="00475E4E"/>
    <w:rsid w:val="00477C2B"/>
    <w:rsid w:val="00480863"/>
    <w:rsid w:val="00480C94"/>
    <w:rsid w:val="00481053"/>
    <w:rsid w:val="00484F13"/>
    <w:rsid w:val="00485A01"/>
    <w:rsid w:val="00486AF0"/>
    <w:rsid w:val="00490198"/>
    <w:rsid w:val="00492F00"/>
    <w:rsid w:val="00492FCE"/>
    <w:rsid w:val="00493A68"/>
    <w:rsid w:val="004A0F0A"/>
    <w:rsid w:val="004A2A60"/>
    <w:rsid w:val="004A3418"/>
    <w:rsid w:val="004A3748"/>
    <w:rsid w:val="004A6432"/>
    <w:rsid w:val="004B1CC1"/>
    <w:rsid w:val="004B4130"/>
    <w:rsid w:val="004B47DE"/>
    <w:rsid w:val="004B4BC3"/>
    <w:rsid w:val="004B54A6"/>
    <w:rsid w:val="004B7558"/>
    <w:rsid w:val="004C0EC2"/>
    <w:rsid w:val="004C212E"/>
    <w:rsid w:val="004C4DE3"/>
    <w:rsid w:val="004E61C7"/>
    <w:rsid w:val="004F1101"/>
    <w:rsid w:val="004F4A44"/>
    <w:rsid w:val="004F5483"/>
    <w:rsid w:val="004F5D45"/>
    <w:rsid w:val="004F738B"/>
    <w:rsid w:val="00500711"/>
    <w:rsid w:val="00501058"/>
    <w:rsid w:val="00502100"/>
    <w:rsid w:val="00503A23"/>
    <w:rsid w:val="005056CE"/>
    <w:rsid w:val="00507DAB"/>
    <w:rsid w:val="00513E54"/>
    <w:rsid w:val="0052243E"/>
    <w:rsid w:val="005236AD"/>
    <w:rsid w:val="0052376A"/>
    <w:rsid w:val="0052498A"/>
    <w:rsid w:val="005254D2"/>
    <w:rsid w:val="0053328D"/>
    <w:rsid w:val="00535DF2"/>
    <w:rsid w:val="00536B19"/>
    <w:rsid w:val="00537782"/>
    <w:rsid w:val="00550932"/>
    <w:rsid w:val="00554FE7"/>
    <w:rsid w:val="005653DF"/>
    <w:rsid w:val="00575736"/>
    <w:rsid w:val="00587198"/>
    <w:rsid w:val="0059411B"/>
    <w:rsid w:val="0059424C"/>
    <w:rsid w:val="005942B5"/>
    <w:rsid w:val="005A234E"/>
    <w:rsid w:val="005A5229"/>
    <w:rsid w:val="005A57D2"/>
    <w:rsid w:val="005A5DD9"/>
    <w:rsid w:val="005B0B5C"/>
    <w:rsid w:val="005B3954"/>
    <w:rsid w:val="005B71B8"/>
    <w:rsid w:val="005B78D1"/>
    <w:rsid w:val="005C2938"/>
    <w:rsid w:val="005C5C90"/>
    <w:rsid w:val="005C614B"/>
    <w:rsid w:val="005D6B79"/>
    <w:rsid w:val="005D76BB"/>
    <w:rsid w:val="005F4D81"/>
    <w:rsid w:val="005F71C0"/>
    <w:rsid w:val="0060237A"/>
    <w:rsid w:val="00606921"/>
    <w:rsid w:val="00612289"/>
    <w:rsid w:val="00612301"/>
    <w:rsid w:val="00612305"/>
    <w:rsid w:val="00612D1B"/>
    <w:rsid w:val="00612EA2"/>
    <w:rsid w:val="00623FEF"/>
    <w:rsid w:val="00631B03"/>
    <w:rsid w:val="00643083"/>
    <w:rsid w:val="00644019"/>
    <w:rsid w:val="00644A4C"/>
    <w:rsid w:val="0064649E"/>
    <w:rsid w:val="00650ECC"/>
    <w:rsid w:val="0066205D"/>
    <w:rsid w:val="00664E9F"/>
    <w:rsid w:val="00665BB9"/>
    <w:rsid w:val="00666D1A"/>
    <w:rsid w:val="006715BC"/>
    <w:rsid w:val="00671EC5"/>
    <w:rsid w:val="006720E4"/>
    <w:rsid w:val="00673F80"/>
    <w:rsid w:val="006747D9"/>
    <w:rsid w:val="00685CC9"/>
    <w:rsid w:val="00691874"/>
    <w:rsid w:val="00691A65"/>
    <w:rsid w:val="00693C72"/>
    <w:rsid w:val="0069473F"/>
    <w:rsid w:val="00695463"/>
    <w:rsid w:val="006979FD"/>
    <w:rsid w:val="006B038C"/>
    <w:rsid w:val="006C061D"/>
    <w:rsid w:val="006D537A"/>
    <w:rsid w:val="006E0875"/>
    <w:rsid w:val="006E230D"/>
    <w:rsid w:val="006E528B"/>
    <w:rsid w:val="006F007A"/>
    <w:rsid w:val="006F1BFE"/>
    <w:rsid w:val="006F37F4"/>
    <w:rsid w:val="006F4F67"/>
    <w:rsid w:val="006F76AF"/>
    <w:rsid w:val="006F78DC"/>
    <w:rsid w:val="007018CD"/>
    <w:rsid w:val="00702F34"/>
    <w:rsid w:val="00705478"/>
    <w:rsid w:val="007065B8"/>
    <w:rsid w:val="0071049D"/>
    <w:rsid w:val="0071270B"/>
    <w:rsid w:val="00716FBE"/>
    <w:rsid w:val="00717039"/>
    <w:rsid w:val="007274E3"/>
    <w:rsid w:val="00730BC2"/>
    <w:rsid w:val="00733B77"/>
    <w:rsid w:val="00744F83"/>
    <w:rsid w:val="00746FE8"/>
    <w:rsid w:val="00747025"/>
    <w:rsid w:val="00747EA8"/>
    <w:rsid w:val="007504FE"/>
    <w:rsid w:val="00756908"/>
    <w:rsid w:val="0076202F"/>
    <w:rsid w:val="00764DD6"/>
    <w:rsid w:val="00765A34"/>
    <w:rsid w:val="0076684B"/>
    <w:rsid w:val="00773354"/>
    <w:rsid w:val="00774606"/>
    <w:rsid w:val="00776F09"/>
    <w:rsid w:val="0077741B"/>
    <w:rsid w:val="007813AF"/>
    <w:rsid w:val="00783D95"/>
    <w:rsid w:val="0078558E"/>
    <w:rsid w:val="00791E2E"/>
    <w:rsid w:val="00793F09"/>
    <w:rsid w:val="007A253F"/>
    <w:rsid w:val="007A38F8"/>
    <w:rsid w:val="007A3AC3"/>
    <w:rsid w:val="007A4180"/>
    <w:rsid w:val="007A654B"/>
    <w:rsid w:val="007A66BB"/>
    <w:rsid w:val="007A67E3"/>
    <w:rsid w:val="007A6AC7"/>
    <w:rsid w:val="007A708B"/>
    <w:rsid w:val="007A73A0"/>
    <w:rsid w:val="007B20B5"/>
    <w:rsid w:val="007B2BE7"/>
    <w:rsid w:val="007B6BE7"/>
    <w:rsid w:val="007C220C"/>
    <w:rsid w:val="007C2ED4"/>
    <w:rsid w:val="007C483D"/>
    <w:rsid w:val="007C6F8F"/>
    <w:rsid w:val="007C76AB"/>
    <w:rsid w:val="007D2032"/>
    <w:rsid w:val="007D2D59"/>
    <w:rsid w:val="007D57B3"/>
    <w:rsid w:val="007D58A9"/>
    <w:rsid w:val="007D7005"/>
    <w:rsid w:val="007E26EE"/>
    <w:rsid w:val="007E4B8D"/>
    <w:rsid w:val="007F1531"/>
    <w:rsid w:val="007F36AF"/>
    <w:rsid w:val="00801DEE"/>
    <w:rsid w:val="0080740B"/>
    <w:rsid w:val="00810979"/>
    <w:rsid w:val="008126F4"/>
    <w:rsid w:val="008152FB"/>
    <w:rsid w:val="0081536A"/>
    <w:rsid w:val="00824F57"/>
    <w:rsid w:val="00830ABE"/>
    <w:rsid w:val="00832343"/>
    <w:rsid w:val="008344B4"/>
    <w:rsid w:val="008345EB"/>
    <w:rsid w:val="008354C6"/>
    <w:rsid w:val="008359E4"/>
    <w:rsid w:val="00841ADA"/>
    <w:rsid w:val="00841EA0"/>
    <w:rsid w:val="00851790"/>
    <w:rsid w:val="008519FE"/>
    <w:rsid w:val="008626EB"/>
    <w:rsid w:val="008739A5"/>
    <w:rsid w:val="00876458"/>
    <w:rsid w:val="0088045D"/>
    <w:rsid w:val="00882B2A"/>
    <w:rsid w:val="00883757"/>
    <w:rsid w:val="00883937"/>
    <w:rsid w:val="00885044"/>
    <w:rsid w:val="00890DE5"/>
    <w:rsid w:val="008A63FC"/>
    <w:rsid w:val="008A6A60"/>
    <w:rsid w:val="008A77CE"/>
    <w:rsid w:val="008B0918"/>
    <w:rsid w:val="008B13A7"/>
    <w:rsid w:val="008B13C8"/>
    <w:rsid w:val="008B2438"/>
    <w:rsid w:val="008B2660"/>
    <w:rsid w:val="008B2AE3"/>
    <w:rsid w:val="008B65F0"/>
    <w:rsid w:val="008B6C8B"/>
    <w:rsid w:val="008C3DE9"/>
    <w:rsid w:val="008C5BA2"/>
    <w:rsid w:val="008C5F77"/>
    <w:rsid w:val="008C6662"/>
    <w:rsid w:val="008D00A3"/>
    <w:rsid w:val="008D394A"/>
    <w:rsid w:val="008D3B3F"/>
    <w:rsid w:val="008E334F"/>
    <w:rsid w:val="008E3570"/>
    <w:rsid w:val="008E7351"/>
    <w:rsid w:val="008F0305"/>
    <w:rsid w:val="008F1313"/>
    <w:rsid w:val="008F137A"/>
    <w:rsid w:val="008F51B5"/>
    <w:rsid w:val="008F6653"/>
    <w:rsid w:val="00900C86"/>
    <w:rsid w:val="00903431"/>
    <w:rsid w:val="009039FF"/>
    <w:rsid w:val="0091073C"/>
    <w:rsid w:val="00910B1F"/>
    <w:rsid w:val="00910BC0"/>
    <w:rsid w:val="00912FB9"/>
    <w:rsid w:val="009213DB"/>
    <w:rsid w:val="0092298D"/>
    <w:rsid w:val="0092476D"/>
    <w:rsid w:val="0092541F"/>
    <w:rsid w:val="00927F7A"/>
    <w:rsid w:val="00933B81"/>
    <w:rsid w:val="00935EA6"/>
    <w:rsid w:val="00937885"/>
    <w:rsid w:val="00947402"/>
    <w:rsid w:val="00947713"/>
    <w:rsid w:val="00947964"/>
    <w:rsid w:val="0095030A"/>
    <w:rsid w:val="00951CD3"/>
    <w:rsid w:val="00952730"/>
    <w:rsid w:val="0095495B"/>
    <w:rsid w:val="00956BA4"/>
    <w:rsid w:val="00957A64"/>
    <w:rsid w:val="009622C6"/>
    <w:rsid w:val="009629E2"/>
    <w:rsid w:val="0096308A"/>
    <w:rsid w:val="00964427"/>
    <w:rsid w:val="00965106"/>
    <w:rsid w:val="00971408"/>
    <w:rsid w:val="0097158B"/>
    <w:rsid w:val="009731D1"/>
    <w:rsid w:val="00973640"/>
    <w:rsid w:val="0097655A"/>
    <w:rsid w:val="00976918"/>
    <w:rsid w:val="00981F47"/>
    <w:rsid w:val="00995A16"/>
    <w:rsid w:val="009A37E0"/>
    <w:rsid w:val="009B0EE1"/>
    <w:rsid w:val="009B2F3E"/>
    <w:rsid w:val="009B2FE9"/>
    <w:rsid w:val="009B4BB7"/>
    <w:rsid w:val="009B58FE"/>
    <w:rsid w:val="009C2397"/>
    <w:rsid w:val="009C4537"/>
    <w:rsid w:val="009C5533"/>
    <w:rsid w:val="009D114D"/>
    <w:rsid w:val="009D2094"/>
    <w:rsid w:val="009D61F8"/>
    <w:rsid w:val="009D7404"/>
    <w:rsid w:val="009E19C3"/>
    <w:rsid w:val="009E35AB"/>
    <w:rsid w:val="009E4D0F"/>
    <w:rsid w:val="009E4F30"/>
    <w:rsid w:val="009F32DF"/>
    <w:rsid w:val="009F3C33"/>
    <w:rsid w:val="009F5721"/>
    <w:rsid w:val="00A003AD"/>
    <w:rsid w:val="00A01922"/>
    <w:rsid w:val="00A01F18"/>
    <w:rsid w:val="00A04268"/>
    <w:rsid w:val="00A04319"/>
    <w:rsid w:val="00A0508E"/>
    <w:rsid w:val="00A05D72"/>
    <w:rsid w:val="00A074EE"/>
    <w:rsid w:val="00A07D35"/>
    <w:rsid w:val="00A1612D"/>
    <w:rsid w:val="00A20740"/>
    <w:rsid w:val="00A2444D"/>
    <w:rsid w:val="00A24CD2"/>
    <w:rsid w:val="00A273DE"/>
    <w:rsid w:val="00A31088"/>
    <w:rsid w:val="00A31318"/>
    <w:rsid w:val="00A3362E"/>
    <w:rsid w:val="00A3741D"/>
    <w:rsid w:val="00A43F77"/>
    <w:rsid w:val="00A4437D"/>
    <w:rsid w:val="00A44BF7"/>
    <w:rsid w:val="00A46D65"/>
    <w:rsid w:val="00A51290"/>
    <w:rsid w:val="00A56798"/>
    <w:rsid w:val="00A60949"/>
    <w:rsid w:val="00A67135"/>
    <w:rsid w:val="00A70F04"/>
    <w:rsid w:val="00A7113C"/>
    <w:rsid w:val="00A7213E"/>
    <w:rsid w:val="00A75DAB"/>
    <w:rsid w:val="00A76DBE"/>
    <w:rsid w:val="00A8328F"/>
    <w:rsid w:val="00A83FB1"/>
    <w:rsid w:val="00A9061E"/>
    <w:rsid w:val="00A932A1"/>
    <w:rsid w:val="00AA179E"/>
    <w:rsid w:val="00AA1C36"/>
    <w:rsid w:val="00AA44FD"/>
    <w:rsid w:val="00AA4F4B"/>
    <w:rsid w:val="00AA5C43"/>
    <w:rsid w:val="00AA674B"/>
    <w:rsid w:val="00AA6A9B"/>
    <w:rsid w:val="00AA7CE2"/>
    <w:rsid w:val="00AB2F3B"/>
    <w:rsid w:val="00AB3432"/>
    <w:rsid w:val="00AB351C"/>
    <w:rsid w:val="00AB3B32"/>
    <w:rsid w:val="00AB4B47"/>
    <w:rsid w:val="00AB5D50"/>
    <w:rsid w:val="00AB7304"/>
    <w:rsid w:val="00AC218D"/>
    <w:rsid w:val="00AC4324"/>
    <w:rsid w:val="00AC56A9"/>
    <w:rsid w:val="00AC644E"/>
    <w:rsid w:val="00AD12EE"/>
    <w:rsid w:val="00AE0EC1"/>
    <w:rsid w:val="00AE5803"/>
    <w:rsid w:val="00AE5E6D"/>
    <w:rsid w:val="00AE690F"/>
    <w:rsid w:val="00B010B0"/>
    <w:rsid w:val="00B05343"/>
    <w:rsid w:val="00B1277B"/>
    <w:rsid w:val="00B26716"/>
    <w:rsid w:val="00B276A1"/>
    <w:rsid w:val="00B27997"/>
    <w:rsid w:val="00B40F94"/>
    <w:rsid w:val="00B447B1"/>
    <w:rsid w:val="00B44861"/>
    <w:rsid w:val="00B50233"/>
    <w:rsid w:val="00B51D0A"/>
    <w:rsid w:val="00B548D6"/>
    <w:rsid w:val="00B54D0F"/>
    <w:rsid w:val="00B63AA5"/>
    <w:rsid w:val="00B672DC"/>
    <w:rsid w:val="00B758B5"/>
    <w:rsid w:val="00B77077"/>
    <w:rsid w:val="00B77A89"/>
    <w:rsid w:val="00B81BDD"/>
    <w:rsid w:val="00B85561"/>
    <w:rsid w:val="00B862BF"/>
    <w:rsid w:val="00B86AB1"/>
    <w:rsid w:val="00B86F96"/>
    <w:rsid w:val="00B9031A"/>
    <w:rsid w:val="00B906DE"/>
    <w:rsid w:val="00B957D4"/>
    <w:rsid w:val="00BA0600"/>
    <w:rsid w:val="00BA1109"/>
    <w:rsid w:val="00BA53E8"/>
    <w:rsid w:val="00BB03F0"/>
    <w:rsid w:val="00BB1D81"/>
    <w:rsid w:val="00BB2877"/>
    <w:rsid w:val="00BB5EB5"/>
    <w:rsid w:val="00BB7542"/>
    <w:rsid w:val="00BC28C7"/>
    <w:rsid w:val="00BC3174"/>
    <w:rsid w:val="00BC374C"/>
    <w:rsid w:val="00BC3A9C"/>
    <w:rsid w:val="00BC3DB0"/>
    <w:rsid w:val="00BC4D74"/>
    <w:rsid w:val="00BC53BB"/>
    <w:rsid w:val="00BC7E8B"/>
    <w:rsid w:val="00BD001C"/>
    <w:rsid w:val="00BD0FC4"/>
    <w:rsid w:val="00BD1D85"/>
    <w:rsid w:val="00BD63D1"/>
    <w:rsid w:val="00BD75ED"/>
    <w:rsid w:val="00BD771A"/>
    <w:rsid w:val="00BE1D55"/>
    <w:rsid w:val="00BE1EF7"/>
    <w:rsid w:val="00BE4F2F"/>
    <w:rsid w:val="00BE5528"/>
    <w:rsid w:val="00BF0967"/>
    <w:rsid w:val="00BF156C"/>
    <w:rsid w:val="00BF41A4"/>
    <w:rsid w:val="00BF4231"/>
    <w:rsid w:val="00BF4BB3"/>
    <w:rsid w:val="00C01530"/>
    <w:rsid w:val="00C01EA2"/>
    <w:rsid w:val="00C02345"/>
    <w:rsid w:val="00C0710E"/>
    <w:rsid w:val="00C13042"/>
    <w:rsid w:val="00C14F75"/>
    <w:rsid w:val="00C15B59"/>
    <w:rsid w:val="00C16680"/>
    <w:rsid w:val="00C16F26"/>
    <w:rsid w:val="00C179A7"/>
    <w:rsid w:val="00C20EE1"/>
    <w:rsid w:val="00C2501D"/>
    <w:rsid w:val="00C2603A"/>
    <w:rsid w:val="00C31F3D"/>
    <w:rsid w:val="00C334D3"/>
    <w:rsid w:val="00C37F2A"/>
    <w:rsid w:val="00C402D6"/>
    <w:rsid w:val="00C41756"/>
    <w:rsid w:val="00C41D08"/>
    <w:rsid w:val="00C42287"/>
    <w:rsid w:val="00C42CB2"/>
    <w:rsid w:val="00C537A9"/>
    <w:rsid w:val="00C5510C"/>
    <w:rsid w:val="00C61D95"/>
    <w:rsid w:val="00C633C7"/>
    <w:rsid w:val="00C64C9A"/>
    <w:rsid w:val="00C64E4B"/>
    <w:rsid w:val="00C6731A"/>
    <w:rsid w:val="00C71A94"/>
    <w:rsid w:val="00C7264C"/>
    <w:rsid w:val="00C747D7"/>
    <w:rsid w:val="00C77E70"/>
    <w:rsid w:val="00C820F8"/>
    <w:rsid w:val="00C824BF"/>
    <w:rsid w:val="00C824DB"/>
    <w:rsid w:val="00C83692"/>
    <w:rsid w:val="00C85B12"/>
    <w:rsid w:val="00C8779D"/>
    <w:rsid w:val="00C91885"/>
    <w:rsid w:val="00C924A0"/>
    <w:rsid w:val="00C94697"/>
    <w:rsid w:val="00C9785E"/>
    <w:rsid w:val="00C9799B"/>
    <w:rsid w:val="00C97C3F"/>
    <w:rsid w:val="00CA514F"/>
    <w:rsid w:val="00CA5B5C"/>
    <w:rsid w:val="00CA5E74"/>
    <w:rsid w:val="00CB1516"/>
    <w:rsid w:val="00CB2F32"/>
    <w:rsid w:val="00CB4EBF"/>
    <w:rsid w:val="00CB717E"/>
    <w:rsid w:val="00CC1AD8"/>
    <w:rsid w:val="00CC74A1"/>
    <w:rsid w:val="00CD0551"/>
    <w:rsid w:val="00CD0ED1"/>
    <w:rsid w:val="00CD6B64"/>
    <w:rsid w:val="00CE2878"/>
    <w:rsid w:val="00CE2BE5"/>
    <w:rsid w:val="00CE3338"/>
    <w:rsid w:val="00CE7BD1"/>
    <w:rsid w:val="00CF193F"/>
    <w:rsid w:val="00CF1F2F"/>
    <w:rsid w:val="00CF7F6B"/>
    <w:rsid w:val="00D018AF"/>
    <w:rsid w:val="00D02AA4"/>
    <w:rsid w:val="00D0545A"/>
    <w:rsid w:val="00D14848"/>
    <w:rsid w:val="00D17124"/>
    <w:rsid w:val="00D17B7E"/>
    <w:rsid w:val="00D21403"/>
    <w:rsid w:val="00D25AB9"/>
    <w:rsid w:val="00D32EE6"/>
    <w:rsid w:val="00D36A26"/>
    <w:rsid w:val="00D42C5D"/>
    <w:rsid w:val="00D43117"/>
    <w:rsid w:val="00D44E27"/>
    <w:rsid w:val="00D52110"/>
    <w:rsid w:val="00D5573C"/>
    <w:rsid w:val="00D619B1"/>
    <w:rsid w:val="00D65CC2"/>
    <w:rsid w:val="00D70B36"/>
    <w:rsid w:val="00D71251"/>
    <w:rsid w:val="00D7179E"/>
    <w:rsid w:val="00D71BBA"/>
    <w:rsid w:val="00D72FC7"/>
    <w:rsid w:val="00D76559"/>
    <w:rsid w:val="00D847B7"/>
    <w:rsid w:val="00D8505D"/>
    <w:rsid w:val="00DA3C6D"/>
    <w:rsid w:val="00DA76A8"/>
    <w:rsid w:val="00DB044C"/>
    <w:rsid w:val="00DB059C"/>
    <w:rsid w:val="00DB194A"/>
    <w:rsid w:val="00DC4966"/>
    <w:rsid w:val="00DC4FF1"/>
    <w:rsid w:val="00DC5497"/>
    <w:rsid w:val="00DC599B"/>
    <w:rsid w:val="00DC60F2"/>
    <w:rsid w:val="00DD15AC"/>
    <w:rsid w:val="00DD58D0"/>
    <w:rsid w:val="00DD66F1"/>
    <w:rsid w:val="00DD7A48"/>
    <w:rsid w:val="00DE1B85"/>
    <w:rsid w:val="00DE5F93"/>
    <w:rsid w:val="00DF16D6"/>
    <w:rsid w:val="00DF25CF"/>
    <w:rsid w:val="00DF2ADA"/>
    <w:rsid w:val="00DF36A6"/>
    <w:rsid w:val="00DF7411"/>
    <w:rsid w:val="00E0660E"/>
    <w:rsid w:val="00E14CE7"/>
    <w:rsid w:val="00E16EAF"/>
    <w:rsid w:val="00E22005"/>
    <w:rsid w:val="00E2513E"/>
    <w:rsid w:val="00E2698F"/>
    <w:rsid w:val="00E316D8"/>
    <w:rsid w:val="00E321C8"/>
    <w:rsid w:val="00E37592"/>
    <w:rsid w:val="00E4122F"/>
    <w:rsid w:val="00E521E8"/>
    <w:rsid w:val="00E55CE1"/>
    <w:rsid w:val="00E60761"/>
    <w:rsid w:val="00E66492"/>
    <w:rsid w:val="00E66DD5"/>
    <w:rsid w:val="00E70477"/>
    <w:rsid w:val="00E71749"/>
    <w:rsid w:val="00E74142"/>
    <w:rsid w:val="00E76B17"/>
    <w:rsid w:val="00E81BAE"/>
    <w:rsid w:val="00E91167"/>
    <w:rsid w:val="00E92CEE"/>
    <w:rsid w:val="00E95D5B"/>
    <w:rsid w:val="00E96DCD"/>
    <w:rsid w:val="00EA164F"/>
    <w:rsid w:val="00EA286F"/>
    <w:rsid w:val="00EA5CE7"/>
    <w:rsid w:val="00EB4079"/>
    <w:rsid w:val="00EC03B4"/>
    <w:rsid w:val="00EC088C"/>
    <w:rsid w:val="00EC7825"/>
    <w:rsid w:val="00ED0F59"/>
    <w:rsid w:val="00ED142C"/>
    <w:rsid w:val="00ED29AC"/>
    <w:rsid w:val="00ED482C"/>
    <w:rsid w:val="00ED4C78"/>
    <w:rsid w:val="00ED6DF7"/>
    <w:rsid w:val="00EE1D96"/>
    <w:rsid w:val="00EE3884"/>
    <w:rsid w:val="00EE3D3B"/>
    <w:rsid w:val="00EF0288"/>
    <w:rsid w:val="00EF0EB1"/>
    <w:rsid w:val="00EF3417"/>
    <w:rsid w:val="00EF418D"/>
    <w:rsid w:val="00EF4B80"/>
    <w:rsid w:val="00F01CCE"/>
    <w:rsid w:val="00F03673"/>
    <w:rsid w:val="00F046F9"/>
    <w:rsid w:val="00F048B2"/>
    <w:rsid w:val="00F059AD"/>
    <w:rsid w:val="00F05DF7"/>
    <w:rsid w:val="00F11411"/>
    <w:rsid w:val="00F17BCB"/>
    <w:rsid w:val="00F20002"/>
    <w:rsid w:val="00F26C81"/>
    <w:rsid w:val="00F30827"/>
    <w:rsid w:val="00F324DF"/>
    <w:rsid w:val="00F341D4"/>
    <w:rsid w:val="00F360D2"/>
    <w:rsid w:val="00F40721"/>
    <w:rsid w:val="00F4114B"/>
    <w:rsid w:val="00F4425B"/>
    <w:rsid w:val="00F465E4"/>
    <w:rsid w:val="00F500A7"/>
    <w:rsid w:val="00F52429"/>
    <w:rsid w:val="00F612FA"/>
    <w:rsid w:val="00F64E2A"/>
    <w:rsid w:val="00F656CA"/>
    <w:rsid w:val="00F66B86"/>
    <w:rsid w:val="00F724A9"/>
    <w:rsid w:val="00F72ABF"/>
    <w:rsid w:val="00F76176"/>
    <w:rsid w:val="00F85929"/>
    <w:rsid w:val="00F9261A"/>
    <w:rsid w:val="00FA276F"/>
    <w:rsid w:val="00FA440F"/>
    <w:rsid w:val="00FA5638"/>
    <w:rsid w:val="00FA5DD5"/>
    <w:rsid w:val="00FA5F30"/>
    <w:rsid w:val="00FA63F1"/>
    <w:rsid w:val="00FB0121"/>
    <w:rsid w:val="00FB241A"/>
    <w:rsid w:val="00FB3F18"/>
    <w:rsid w:val="00FB42CE"/>
    <w:rsid w:val="00FB7660"/>
    <w:rsid w:val="00FC0479"/>
    <w:rsid w:val="00FC0E69"/>
    <w:rsid w:val="00FC166A"/>
    <w:rsid w:val="00FD0CCD"/>
    <w:rsid w:val="00FD673B"/>
    <w:rsid w:val="00FE1A52"/>
    <w:rsid w:val="00FE2335"/>
    <w:rsid w:val="00FE3CEF"/>
    <w:rsid w:val="00FF1CA1"/>
    <w:rsid w:val="00FF3969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4E04E91"/>
  <w15:docId w15:val="{BE43FF99-3DB9-4F6D-8070-502AF3EF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20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07F"/>
  </w:style>
  <w:style w:type="paragraph" w:styleId="Footer">
    <w:name w:val="footer"/>
    <w:basedOn w:val="Normal"/>
    <w:link w:val="FooterChar"/>
    <w:uiPriority w:val="99"/>
    <w:unhideWhenUsed/>
    <w:rsid w:val="0014207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07F"/>
  </w:style>
  <w:style w:type="paragraph" w:styleId="ListParagraph">
    <w:name w:val="List Paragraph"/>
    <w:basedOn w:val="Normal"/>
    <w:uiPriority w:val="34"/>
    <w:qFormat/>
    <w:rsid w:val="00AB4B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4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4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37F9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36A2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36A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36A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36A26"/>
    <w:pPr>
      <w:spacing w:after="100"/>
      <w:ind w:left="440"/>
    </w:pPr>
  </w:style>
  <w:style w:type="table" w:styleId="TableGrid">
    <w:name w:val="Table Grid"/>
    <w:basedOn w:val="TableNormal"/>
    <w:uiPriority w:val="39"/>
    <w:rsid w:val="004678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0CDEC-F997-489A-B126-D1FA498C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4445</TotalTime>
  <Pages>12</Pages>
  <Words>2688</Words>
  <Characters>15732</Characters>
  <Application>Microsoft Office Word</Application>
  <DocSecurity>0</DocSecurity>
  <Lines>131</Lines>
  <Paragraphs>36</Paragraphs>
  <ScaleCrop>false</ScaleCrop>
  <Company/>
  <LinksUpToDate>false</LinksUpToDate>
  <CharactersWithSpaces>18384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Kehinde Okunade</dc:creator>
  <cp:lastModifiedBy>Kehinde Okunade</cp:lastModifiedBy>
  <cp:revision>839</cp:revision>
  <cp:lastPrinted>2024-01-12T00:25:00Z</cp:lastPrinted>
  <dcterms:created xsi:type="dcterms:W3CDTF">2023-04-18T22:31:00Z</dcterms:created>
  <dcterms:modified xsi:type="dcterms:W3CDTF">2024-04-06T14:09:00Z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d3fb3fb8e3cb6eacd0438f9ecaef7db5e3d23afd1123c686f23109153792ed63</vt:lpwstr>
  </property>
</Properties>
</file>